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charts/chart1.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0 -->
  <w:body>
    <w:tbl>
      <w:tblPr>
        <w:tblW w:w="9919" w:type="dxa"/>
        <w:tblInd w:w="7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1" w:type="dxa"/>
          <w:right w:w="71" w:type="dxa"/>
        </w:tblCellMar>
        <w:tblLook w:val="0000"/>
      </w:tblPr>
      <w:tblGrid>
        <w:gridCol w:w="629"/>
        <w:gridCol w:w="509"/>
        <w:gridCol w:w="1892"/>
        <w:gridCol w:w="2126"/>
        <w:gridCol w:w="725"/>
        <w:gridCol w:w="720"/>
        <w:gridCol w:w="678"/>
        <w:gridCol w:w="732"/>
        <w:gridCol w:w="636"/>
        <w:gridCol w:w="1272"/>
      </w:tblGrid>
      <w:tr w:rsidTr="00A35CA0">
        <w:tblPrEx>
          <w:tblW w:w="9919" w:type="dxa"/>
          <w:tblInd w:w="71"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CellMar>
            <w:left w:w="71" w:type="dxa"/>
            <w:right w:w="71" w:type="dxa"/>
          </w:tblCellMar>
          <w:tblLook w:val="0000"/>
        </w:tblPrEx>
        <w:trPr>
          <w:cantSplit/>
          <w:trHeight w:hRule="exact" w:val="369"/>
        </w:trPr>
        <w:tc>
          <w:tcPr>
            <w:tcW w:w="9919" w:type="dxa"/>
            <w:gridSpan w:val="10"/>
            <w:tcBorders>
              <w:top w:val="single" w:sz="8" w:space="0" w:color="auto"/>
              <w:left w:val="single" w:sz="8" w:space="0" w:color="auto"/>
              <w:bottom w:val="single" w:sz="8" w:space="0" w:color="auto"/>
              <w:right w:val="single" w:sz="8" w:space="0" w:color="auto"/>
            </w:tcBorders>
            <w:vAlign w:val="center"/>
          </w:tcPr>
          <w:p w:rsidR="007230A3" w:rsidP="00A35CA0">
            <w:pPr>
              <w:jc w:val="center"/>
              <w:rPr>
                <w:rFonts w:cs="Arial"/>
                <w:b/>
                <w:bCs/>
                <w:sz w:val="20"/>
                <w:lang w:val="en-US"/>
              </w:rPr>
            </w:pPr>
            <w:bookmarkStart w:id="0" w:name="BM_Page1"/>
            <w:bookmarkEnd w:id="0"/>
            <w:r>
              <w:rPr>
                <w:rFonts w:cs="Arial"/>
                <w:b/>
                <w:bCs/>
                <w:sz w:val="20"/>
                <w:lang w:val="en-US"/>
              </w:rPr>
              <w:t>REVISÕES</w:t>
            </w:r>
            <w:r w:rsidRPr="0065466D">
              <w:rPr>
                <w:rFonts w:ascii="Times New Roman" w:hAnsi="Times New Roman"/>
                <w:b/>
              </w:rPr>
              <w:drawing>
                <wp:anchor simplePos="0" relativeHeight="251658240" behindDoc="0" locked="0" layoutInCell="1" allowOverlap="1">
                  <wp:simplePos x="0" y="0"/>
                  <wp:positionH relativeFrom="page">
                    <wp:posOffset>-900430</wp:posOffset>
                  </wp:positionH>
                  <wp:positionV relativeFrom="page">
                    <wp:posOffset>3100705</wp:posOffset>
                  </wp:positionV>
                  <wp:extent cx="7556500" cy="1518708"/>
                  <wp:effectExtent l="0" t="2438400" r="0" b="2438400"/>
                  <wp:wrapNone/>
                  <wp:docPr id="10000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928869" name=""/>
                          <pic:cNvPicPr>
                            <a:picLocks noChangeAspect="1"/>
                          </pic:cNvPicPr>
                        </pic:nvPicPr>
                        <pic:blipFill>
                          <a:blip xmlns:r="http://schemas.openxmlformats.org/officeDocument/2006/relationships" r:embed="rId5"/>
                          <a:stretch>
                            <a:fillRect/>
                          </a:stretch>
                        </pic:blipFill>
                        <pic:spPr>
                          <a:xfrm rot="-2700000">
                            <a:off x="0" y="0"/>
                            <a:ext cx="7556500" cy="1518708"/>
                          </a:xfrm>
                          <a:prstGeom prst="rect">
                            <a:avLst/>
                          </a:prstGeom>
                        </pic:spPr>
                      </pic:pic>
                    </a:graphicData>
                  </a:graphic>
                </wp:anchor>
              </w:drawing>
            </w:r>
          </w:p>
        </w:tc>
      </w:tr>
      <w:tr w:rsidTr="00A35CA0">
        <w:tblPrEx>
          <w:tblW w:w="9919" w:type="dxa"/>
          <w:tblInd w:w="71" w:type="dxa"/>
          <w:tblLayout w:type="fixed"/>
          <w:tblCellMar>
            <w:left w:w="71" w:type="dxa"/>
            <w:right w:w="71" w:type="dxa"/>
          </w:tblCellMar>
          <w:tblLook w:val="0000"/>
        </w:tblPrEx>
        <w:trPr>
          <w:cantSplit/>
          <w:trHeight w:val="550"/>
        </w:trPr>
        <w:tc>
          <w:tcPr>
            <w:tcW w:w="1138" w:type="dxa"/>
            <w:gridSpan w:val="2"/>
            <w:tcBorders>
              <w:top w:val="single" w:sz="8" w:space="0" w:color="auto"/>
              <w:left w:val="single" w:sz="8" w:space="0" w:color="auto"/>
              <w:bottom w:val="single" w:sz="8" w:space="0" w:color="auto"/>
              <w:right w:val="nil"/>
            </w:tcBorders>
          </w:tcPr>
          <w:p w:rsidR="007230A3" w:rsidP="00A35CA0">
            <w:pPr>
              <w:tabs>
                <w:tab w:val="left" w:pos="213"/>
              </w:tabs>
              <w:spacing w:before="60"/>
              <w:rPr>
                <w:rFonts w:cs="Arial"/>
                <w:sz w:val="14"/>
              </w:rPr>
            </w:pPr>
            <w:r>
              <w:rPr>
                <w:rFonts w:cs="Arial"/>
                <w:b/>
                <w:bCs/>
                <w:sz w:val="14"/>
              </w:rPr>
              <w:t>TE:</w:t>
            </w:r>
            <w:r>
              <w:rPr>
                <w:rFonts w:cs="Arial"/>
                <w:sz w:val="14"/>
              </w:rPr>
              <w:t xml:space="preserve"> TIPO</w:t>
            </w:r>
          </w:p>
          <w:p w:rsidR="007230A3" w:rsidP="00A35CA0">
            <w:pPr>
              <w:tabs>
                <w:tab w:val="left" w:pos="213"/>
              </w:tabs>
              <w:spacing w:before="60"/>
              <w:rPr>
                <w:rFonts w:cs="Arial"/>
                <w:sz w:val="14"/>
              </w:rPr>
            </w:pPr>
            <w:r>
              <w:rPr>
                <w:rFonts w:cs="Arial"/>
                <w:sz w:val="14"/>
              </w:rPr>
              <w:t>EMISSÃO</w:t>
            </w:r>
          </w:p>
        </w:tc>
        <w:tc>
          <w:tcPr>
            <w:tcW w:w="1892" w:type="dxa"/>
            <w:tcBorders>
              <w:top w:val="single" w:sz="8" w:space="0" w:color="auto"/>
              <w:left w:val="nil"/>
              <w:bottom w:val="single" w:sz="8" w:space="0" w:color="auto"/>
              <w:right w:val="nil"/>
            </w:tcBorders>
          </w:tcPr>
          <w:p w:rsidR="007230A3" w:rsidP="00A35CA0">
            <w:pPr>
              <w:tabs>
                <w:tab w:val="left" w:pos="170"/>
                <w:tab w:val="left" w:pos="284"/>
              </w:tabs>
              <w:spacing w:before="80"/>
              <w:rPr>
                <w:rFonts w:cs="Arial"/>
                <w:sz w:val="14"/>
              </w:rPr>
            </w:pPr>
            <w:r>
              <w:rPr>
                <w:rFonts w:cs="Arial"/>
                <w:sz w:val="14"/>
              </w:rPr>
              <w:t>A</w:t>
            </w:r>
            <w:r>
              <w:rPr>
                <w:rFonts w:cs="Arial"/>
                <w:sz w:val="14"/>
              </w:rPr>
              <w:tab/>
              <w:t>-</w:t>
            </w:r>
            <w:r>
              <w:rPr>
                <w:rFonts w:cs="Arial"/>
                <w:sz w:val="14"/>
              </w:rPr>
              <w:tab/>
              <w:t>PRELIMINAR</w:t>
            </w:r>
          </w:p>
          <w:p w:rsidR="007230A3" w:rsidP="00A35CA0">
            <w:pPr>
              <w:tabs>
                <w:tab w:val="left" w:pos="170"/>
                <w:tab w:val="left" w:pos="284"/>
              </w:tabs>
              <w:spacing w:before="60"/>
              <w:rPr>
                <w:rFonts w:cs="Arial"/>
                <w:sz w:val="14"/>
              </w:rPr>
            </w:pPr>
            <w:r>
              <w:rPr>
                <w:rFonts w:cs="Arial"/>
                <w:sz w:val="14"/>
              </w:rPr>
              <w:t>B</w:t>
            </w:r>
            <w:r>
              <w:rPr>
                <w:rFonts w:cs="Arial"/>
                <w:sz w:val="14"/>
              </w:rPr>
              <w:tab/>
              <w:t>-</w:t>
            </w:r>
            <w:r>
              <w:rPr>
                <w:rFonts w:cs="Arial"/>
                <w:sz w:val="14"/>
              </w:rPr>
              <w:tab/>
              <w:t>PARA APROVAÇÃO</w:t>
            </w:r>
          </w:p>
        </w:tc>
        <w:tc>
          <w:tcPr>
            <w:tcW w:w="2126" w:type="dxa"/>
            <w:tcBorders>
              <w:top w:val="single" w:sz="8" w:space="0" w:color="auto"/>
              <w:left w:val="nil"/>
              <w:bottom w:val="single" w:sz="8" w:space="0" w:color="auto"/>
              <w:right w:val="nil"/>
            </w:tcBorders>
          </w:tcPr>
          <w:p w:rsidR="007230A3" w:rsidP="00A35CA0">
            <w:pPr>
              <w:tabs>
                <w:tab w:val="left" w:pos="170"/>
                <w:tab w:val="left" w:pos="284"/>
              </w:tabs>
              <w:spacing w:before="80"/>
              <w:rPr>
                <w:rFonts w:cs="Arial"/>
                <w:sz w:val="14"/>
              </w:rPr>
            </w:pPr>
            <w:r>
              <w:rPr>
                <w:rFonts w:cs="Arial"/>
                <w:sz w:val="14"/>
              </w:rPr>
              <w:t>C</w:t>
            </w:r>
            <w:r>
              <w:rPr>
                <w:rFonts w:cs="Arial"/>
                <w:sz w:val="14"/>
              </w:rPr>
              <w:tab/>
              <w:t>-</w:t>
            </w:r>
            <w:r>
              <w:rPr>
                <w:rFonts w:cs="Arial"/>
                <w:sz w:val="14"/>
              </w:rPr>
              <w:tab/>
              <w:t>PARA CONHECIMENTO</w:t>
            </w:r>
          </w:p>
          <w:p w:rsidR="007230A3" w:rsidP="00A35CA0">
            <w:pPr>
              <w:tabs>
                <w:tab w:val="left" w:pos="170"/>
                <w:tab w:val="left" w:pos="284"/>
              </w:tabs>
              <w:spacing w:before="60"/>
              <w:rPr>
                <w:rFonts w:cs="Arial"/>
                <w:sz w:val="14"/>
              </w:rPr>
            </w:pPr>
            <w:r>
              <w:rPr>
                <w:rFonts w:cs="Arial"/>
                <w:sz w:val="14"/>
              </w:rPr>
              <w:t>D</w:t>
            </w:r>
            <w:r>
              <w:rPr>
                <w:rFonts w:cs="Arial"/>
                <w:sz w:val="14"/>
              </w:rPr>
              <w:tab/>
              <w:t>-</w:t>
            </w:r>
            <w:r>
              <w:rPr>
                <w:rFonts w:cs="Arial"/>
                <w:sz w:val="14"/>
              </w:rPr>
              <w:tab/>
              <w:t>PARA COTAÇÃO</w:t>
            </w:r>
          </w:p>
        </w:tc>
        <w:tc>
          <w:tcPr>
            <w:tcW w:w="2123" w:type="dxa"/>
            <w:gridSpan w:val="3"/>
            <w:tcBorders>
              <w:top w:val="single" w:sz="8" w:space="0" w:color="auto"/>
              <w:left w:val="nil"/>
              <w:bottom w:val="single" w:sz="8" w:space="0" w:color="auto"/>
              <w:right w:val="nil"/>
            </w:tcBorders>
          </w:tcPr>
          <w:p w:rsidR="007230A3" w:rsidP="00A35CA0">
            <w:pPr>
              <w:tabs>
                <w:tab w:val="left" w:pos="170"/>
                <w:tab w:val="left" w:pos="284"/>
              </w:tabs>
              <w:spacing w:before="80"/>
              <w:rPr>
                <w:rFonts w:cs="Arial"/>
                <w:sz w:val="14"/>
              </w:rPr>
            </w:pPr>
            <w:r>
              <w:rPr>
                <w:rFonts w:cs="Arial"/>
                <w:sz w:val="14"/>
              </w:rPr>
              <w:t>E</w:t>
            </w:r>
            <w:r>
              <w:rPr>
                <w:rFonts w:cs="Arial"/>
                <w:sz w:val="14"/>
              </w:rPr>
              <w:tab/>
              <w:t>-</w:t>
            </w:r>
            <w:r>
              <w:rPr>
                <w:rFonts w:cs="Arial"/>
                <w:sz w:val="14"/>
              </w:rPr>
              <w:tab/>
              <w:t>PARA CONSTRUÇÃO</w:t>
            </w:r>
          </w:p>
          <w:p w:rsidR="007230A3" w:rsidP="00A35CA0">
            <w:pPr>
              <w:tabs>
                <w:tab w:val="left" w:pos="170"/>
                <w:tab w:val="left" w:pos="284"/>
              </w:tabs>
              <w:spacing w:before="60"/>
              <w:rPr>
                <w:rFonts w:cs="Arial"/>
                <w:sz w:val="14"/>
              </w:rPr>
            </w:pPr>
            <w:r>
              <w:rPr>
                <w:rFonts w:cs="Arial"/>
                <w:sz w:val="14"/>
              </w:rPr>
              <w:t>F</w:t>
            </w:r>
            <w:r>
              <w:rPr>
                <w:rFonts w:cs="Arial"/>
                <w:sz w:val="14"/>
              </w:rPr>
              <w:tab/>
              <w:t>-</w:t>
            </w:r>
            <w:r>
              <w:rPr>
                <w:rFonts w:cs="Arial"/>
                <w:sz w:val="14"/>
              </w:rPr>
              <w:tab/>
              <w:t>CONFORME COMPRADO</w:t>
            </w:r>
          </w:p>
        </w:tc>
        <w:tc>
          <w:tcPr>
            <w:tcW w:w="2640" w:type="dxa"/>
            <w:gridSpan w:val="3"/>
            <w:tcBorders>
              <w:top w:val="single" w:sz="8" w:space="0" w:color="auto"/>
              <w:left w:val="nil"/>
              <w:bottom w:val="single" w:sz="8" w:space="0" w:color="auto"/>
              <w:right w:val="single" w:sz="8" w:space="0" w:color="auto"/>
            </w:tcBorders>
          </w:tcPr>
          <w:p w:rsidR="007230A3" w:rsidP="00A35CA0">
            <w:pPr>
              <w:tabs>
                <w:tab w:val="left" w:pos="170"/>
                <w:tab w:val="left" w:pos="284"/>
              </w:tabs>
              <w:spacing w:before="60"/>
              <w:rPr>
                <w:rFonts w:cs="Arial"/>
                <w:sz w:val="14"/>
              </w:rPr>
            </w:pPr>
            <w:r>
              <w:rPr>
                <w:rFonts w:cs="Arial"/>
                <w:sz w:val="14"/>
              </w:rPr>
              <w:t>G</w:t>
            </w:r>
            <w:r>
              <w:rPr>
                <w:rFonts w:cs="Arial"/>
                <w:sz w:val="14"/>
              </w:rPr>
              <w:tab/>
              <w:t>-</w:t>
            </w:r>
            <w:r>
              <w:rPr>
                <w:rFonts w:cs="Arial"/>
                <w:sz w:val="14"/>
              </w:rPr>
              <w:tab/>
              <w:t>CONFORME CONSTRUÍDO</w:t>
            </w:r>
          </w:p>
          <w:p w:rsidR="007230A3" w:rsidP="00A35CA0">
            <w:pPr>
              <w:tabs>
                <w:tab w:val="left" w:pos="170"/>
                <w:tab w:val="left" w:pos="284"/>
              </w:tabs>
              <w:spacing w:before="60"/>
              <w:rPr>
                <w:rFonts w:cs="Arial"/>
                <w:sz w:val="14"/>
              </w:rPr>
            </w:pPr>
            <w:r>
              <w:rPr>
                <w:rFonts w:cs="Arial"/>
                <w:sz w:val="14"/>
              </w:rPr>
              <w:t>H</w:t>
            </w:r>
            <w:r>
              <w:rPr>
                <w:rFonts w:cs="Arial"/>
                <w:sz w:val="14"/>
              </w:rPr>
              <w:tab/>
              <w:t>-</w:t>
            </w:r>
            <w:r>
              <w:rPr>
                <w:rFonts w:cs="Arial"/>
                <w:sz w:val="14"/>
              </w:rPr>
              <w:tab/>
              <w:t>CANCELADO</w:t>
            </w:r>
          </w:p>
        </w:tc>
      </w:tr>
      <w:tr w:rsidTr="00A35CA0">
        <w:tblPrEx>
          <w:tblW w:w="9919" w:type="dxa"/>
          <w:tblInd w:w="71" w:type="dxa"/>
          <w:tblLayout w:type="fixed"/>
          <w:tblCellMar>
            <w:left w:w="71" w:type="dxa"/>
            <w:right w:w="71" w:type="dxa"/>
          </w:tblCellMar>
          <w:tblLook w:val="0000"/>
        </w:tblPrEx>
        <w:trPr>
          <w:cantSplit/>
          <w:trHeight w:hRule="exact" w:val="369"/>
        </w:trPr>
        <w:tc>
          <w:tcPr>
            <w:tcW w:w="629" w:type="dxa"/>
            <w:tcBorders>
              <w:top w:val="single" w:sz="8" w:space="0" w:color="auto"/>
              <w:left w:val="single" w:sz="8" w:space="0" w:color="auto"/>
              <w:bottom w:val="single" w:sz="8" w:space="0" w:color="auto"/>
              <w:right w:val="single" w:sz="4" w:space="0" w:color="auto"/>
            </w:tcBorders>
            <w:vAlign w:val="center"/>
          </w:tcPr>
          <w:p w:rsidR="007230A3" w:rsidP="00A35CA0">
            <w:pPr>
              <w:jc w:val="center"/>
              <w:rPr>
                <w:rFonts w:cs="Arial"/>
                <w:sz w:val="20"/>
              </w:rPr>
            </w:pPr>
            <w:r>
              <w:rPr>
                <w:rFonts w:cs="Arial"/>
                <w:b/>
                <w:bCs/>
                <w:sz w:val="20"/>
              </w:rPr>
              <w:t>Rev.</w:t>
            </w:r>
          </w:p>
        </w:tc>
        <w:tc>
          <w:tcPr>
            <w:tcW w:w="509" w:type="dxa"/>
            <w:tcBorders>
              <w:top w:val="single" w:sz="8" w:space="0" w:color="auto"/>
              <w:left w:val="single" w:sz="4" w:space="0" w:color="auto"/>
              <w:bottom w:val="single" w:sz="8" w:space="0" w:color="auto"/>
              <w:right w:val="single" w:sz="2" w:space="0" w:color="auto"/>
            </w:tcBorders>
            <w:vAlign w:val="center"/>
          </w:tcPr>
          <w:p w:rsidR="007230A3" w:rsidP="00A35CA0">
            <w:pPr>
              <w:jc w:val="center"/>
              <w:rPr>
                <w:rFonts w:cs="Arial"/>
                <w:b/>
                <w:bCs/>
                <w:sz w:val="20"/>
              </w:rPr>
            </w:pPr>
            <w:r>
              <w:rPr>
                <w:rFonts w:cs="Arial"/>
                <w:b/>
                <w:bCs/>
                <w:sz w:val="20"/>
              </w:rPr>
              <w:t>TE</w:t>
            </w:r>
          </w:p>
        </w:tc>
        <w:tc>
          <w:tcPr>
            <w:tcW w:w="4743" w:type="dxa"/>
            <w:gridSpan w:val="3"/>
            <w:tcBorders>
              <w:top w:val="single" w:sz="8" w:space="0" w:color="auto"/>
              <w:left w:val="single" w:sz="2" w:space="0" w:color="auto"/>
              <w:bottom w:val="single" w:sz="8" w:space="0" w:color="auto"/>
              <w:right w:val="single" w:sz="2" w:space="0" w:color="auto"/>
            </w:tcBorders>
            <w:vAlign w:val="center"/>
          </w:tcPr>
          <w:p w:rsidR="007230A3" w:rsidP="00A35CA0">
            <w:pPr>
              <w:jc w:val="center"/>
              <w:rPr>
                <w:rFonts w:cs="Arial"/>
                <w:b/>
                <w:bCs/>
                <w:sz w:val="20"/>
              </w:rPr>
            </w:pPr>
            <w:r>
              <w:rPr>
                <w:rFonts w:cs="Arial"/>
                <w:b/>
                <w:bCs/>
                <w:sz w:val="20"/>
              </w:rPr>
              <w:t>Descrição</w:t>
            </w:r>
          </w:p>
        </w:tc>
        <w:tc>
          <w:tcPr>
            <w:tcW w:w="720" w:type="dxa"/>
            <w:tcBorders>
              <w:top w:val="single" w:sz="8" w:space="0" w:color="auto"/>
              <w:left w:val="single" w:sz="2" w:space="0" w:color="auto"/>
              <w:bottom w:val="single" w:sz="8" w:space="0" w:color="auto"/>
              <w:right w:val="single" w:sz="2" w:space="0" w:color="auto"/>
            </w:tcBorders>
            <w:vAlign w:val="center"/>
          </w:tcPr>
          <w:p w:rsidR="007230A3" w:rsidP="00A35CA0">
            <w:pPr>
              <w:jc w:val="center"/>
              <w:rPr>
                <w:rFonts w:cs="Arial"/>
                <w:b/>
                <w:bCs/>
                <w:sz w:val="20"/>
              </w:rPr>
            </w:pPr>
            <w:r>
              <w:rPr>
                <w:rFonts w:cs="Arial"/>
                <w:b/>
                <w:bCs/>
                <w:sz w:val="20"/>
              </w:rPr>
              <w:t>Por</w:t>
            </w:r>
          </w:p>
        </w:tc>
        <w:tc>
          <w:tcPr>
            <w:tcW w:w="678" w:type="dxa"/>
            <w:tcBorders>
              <w:top w:val="single" w:sz="8" w:space="0" w:color="auto"/>
              <w:left w:val="single" w:sz="2" w:space="0" w:color="auto"/>
              <w:bottom w:val="single" w:sz="8" w:space="0" w:color="auto"/>
              <w:right w:val="single" w:sz="2" w:space="0" w:color="auto"/>
            </w:tcBorders>
            <w:vAlign w:val="center"/>
          </w:tcPr>
          <w:p w:rsidR="007230A3" w:rsidP="00A35CA0">
            <w:pPr>
              <w:tabs>
                <w:tab w:val="left" w:pos="851"/>
              </w:tabs>
              <w:jc w:val="center"/>
              <w:rPr>
                <w:rFonts w:cs="Arial"/>
                <w:b/>
                <w:bCs/>
                <w:sz w:val="20"/>
              </w:rPr>
            </w:pPr>
            <w:r>
              <w:rPr>
                <w:rFonts w:cs="Arial"/>
                <w:b/>
                <w:bCs/>
                <w:sz w:val="20"/>
              </w:rPr>
              <w:t>Ver.</w:t>
            </w:r>
          </w:p>
        </w:tc>
        <w:tc>
          <w:tcPr>
            <w:tcW w:w="732" w:type="dxa"/>
            <w:tcBorders>
              <w:top w:val="single" w:sz="8" w:space="0" w:color="auto"/>
              <w:left w:val="single" w:sz="2" w:space="0" w:color="auto"/>
              <w:bottom w:val="single" w:sz="8" w:space="0" w:color="auto"/>
              <w:right w:val="single" w:sz="2" w:space="0" w:color="auto"/>
            </w:tcBorders>
            <w:vAlign w:val="center"/>
          </w:tcPr>
          <w:p w:rsidR="007230A3" w:rsidP="00A35CA0">
            <w:pPr>
              <w:tabs>
                <w:tab w:val="left" w:pos="851"/>
              </w:tabs>
              <w:jc w:val="center"/>
              <w:rPr>
                <w:rFonts w:cs="Arial"/>
                <w:b/>
                <w:bCs/>
                <w:sz w:val="20"/>
              </w:rPr>
            </w:pPr>
            <w:r>
              <w:rPr>
                <w:rFonts w:cs="Arial"/>
                <w:b/>
                <w:bCs/>
                <w:sz w:val="20"/>
              </w:rPr>
              <w:t>Apr</w:t>
            </w:r>
            <w:r>
              <w:rPr>
                <w:rFonts w:cs="Arial"/>
                <w:b/>
                <w:bCs/>
                <w:sz w:val="20"/>
              </w:rPr>
              <w:t>.</w:t>
            </w:r>
          </w:p>
        </w:tc>
        <w:tc>
          <w:tcPr>
            <w:tcW w:w="636" w:type="dxa"/>
            <w:tcBorders>
              <w:top w:val="single" w:sz="8" w:space="0" w:color="auto"/>
              <w:left w:val="single" w:sz="2" w:space="0" w:color="auto"/>
              <w:bottom w:val="single" w:sz="8" w:space="0" w:color="auto"/>
              <w:right w:val="single" w:sz="4" w:space="0" w:color="auto"/>
            </w:tcBorders>
            <w:vAlign w:val="center"/>
          </w:tcPr>
          <w:p w:rsidR="007230A3" w:rsidP="00A35CA0">
            <w:pPr>
              <w:tabs>
                <w:tab w:val="left" w:pos="851"/>
              </w:tabs>
              <w:jc w:val="center"/>
              <w:rPr>
                <w:rFonts w:cs="Arial"/>
                <w:b/>
                <w:bCs/>
                <w:sz w:val="20"/>
              </w:rPr>
            </w:pPr>
            <w:r>
              <w:rPr>
                <w:rFonts w:cs="Arial"/>
                <w:b/>
                <w:bCs/>
                <w:sz w:val="20"/>
              </w:rPr>
              <w:t>Aut</w:t>
            </w:r>
            <w:r>
              <w:rPr>
                <w:rFonts w:cs="Arial"/>
                <w:b/>
                <w:bCs/>
                <w:sz w:val="20"/>
              </w:rPr>
              <w:t>.</w:t>
            </w:r>
          </w:p>
        </w:tc>
        <w:tc>
          <w:tcPr>
            <w:tcW w:w="1272" w:type="dxa"/>
            <w:tcBorders>
              <w:top w:val="single" w:sz="8" w:space="0" w:color="auto"/>
              <w:left w:val="single" w:sz="4" w:space="0" w:color="auto"/>
              <w:bottom w:val="single" w:sz="8" w:space="0" w:color="auto"/>
              <w:right w:val="single" w:sz="8" w:space="0" w:color="auto"/>
            </w:tcBorders>
            <w:vAlign w:val="center"/>
          </w:tcPr>
          <w:p w:rsidR="007230A3" w:rsidP="00A35CA0">
            <w:pPr>
              <w:tabs>
                <w:tab w:val="left" w:pos="851"/>
              </w:tabs>
              <w:jc w:val="center"/>
              <w:rPr>
                <w:rFonts w:cs="Arial"/>
                <w:b/>
                <w:bCs/>
                <w:sz w:val="20"/>
              </w:rPr>
            </w:pPr>
            <w:r>
              <w:rPr>
                <w:rFonts w:cs="Arial"/>
                <w:b/>
                <w:bCs/>
                <w:sz w:val="20"/>
              </w:rPr>
              <w:t>Data</w:t>
            </w:r>
          </w:p>
        </w:tc>
      </w:tr>
      <w:tr w:rsidTr="00A35CA0">
        <w:tblPrEx>
          <w:tblW w:w="9919" w:type="dxa"/>
          <w:tblInd w:w="71" w:type="dxa"/>
          <w:tblLayout w:type="fixed"/>
          <w:tblCellMar>
            <w:left w:w="71" w:type="dxa"/>
            <w:right w:w="71" w:type="dxa"/>
          </w:tblCellMar>
          <w:tblLook w:val="0000"/>
        </w:tblPrEx>
        <w:trPr>
          <w:cantSplit/>
          <w:trHeight w:hRule="exact" w:val="618"/>
        </w:trPr>
        <w:tc>
          <w:tcPr>
            <w:tcW w:w="629" w:type="dxa"/>
            <w:tcBorders>
              <w:top w:val="single" w:sz="8" w:space="0" w:color="auto"/>
              <w:left w:val="single" w:sz="8" w:space="0" w:color="auto"/>
              <w:bottom w:val="single" w:sz="2" w:space="0" w:color="auto"/>
              <w:right w:val="single" w:sz="2" w:space="0" w:color="auto"/>
            </w:tcBorders>
            <w:vAlign w:val="center"/>
          </w:tcPr>
          <w:p w:rsidR="007230A3" w:rsidP="00A35CA0">
            <w:pPr>
              <w:tabs>
                <w:tab w:val="left" w:pos="851"/>
              </w:tabs>
              <w:jc w:val="center"/>
              <w:rPr>
                <w:rFonts w:cs="Arial"/>
              </w:rPr>
            </w:pPr>
            <w:r>
              <w:rPr>
                <w:rFonts w:cs="Arial"/>
              </w:rPr>
              <w:t>A</w:t>
            </w:r>
          </w:p>
        </w:tc>
        <w:tc>
          <w:tcPr>
            <w:tcW w:w="509" w:type="dxa"/>
            <w:tcBorders>
              <w:top w:val="single" w:sz="8"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rPr>
            </w:pPr>
            <w:r>
              <w:rPr>
                <w:rFonts w:cs="Arial"/>
              </w:rPr>
              <w:t>B</w:t>
            </w:r>
          </w:p>
        </w:tc>
        <w:tc>
          <w:tcPr>
            <w:tcW w:w="4743" w:type="dxa"/>
            <w:gridSpan w:val="3"/>
            <w:tcBorders>
              <w:top w:val="single" w:sz="8" w:space="0" w:color="auto"/>
              <w:left w:val="single" w:sz="2" w:space="0" w:color="auto"/>
              <w:bottom w:val="single" w:sz="2" w:space="0" w:color="auto"/>
              <w:right w:val="single" w:sz="2" w:space="0" w:color="auto"/>
            </w:tcBorders>
            <w:vAlign w:val="center"/>
          </w:tcPr>
          <w:p w:rsidR="007230A3" w:rsidP="00B04F55">
            <w:pPr>
              <w:pStyle w:val="Header"/>
              <w:tabs>
                <w:tab w:val="clear" w:pos="4419"/>
                <w:tab w:val="clear" w:pos="8838"/>
              </w:tabs>
              <w:rPr>
                <w:rFonts w:cs="Arial"/>
              </w:rPr>
            </w:pPr>
            <w:r>
              <w:rPr>
                <w:rFonts w:cs="Arial"/>
              </w:rPr>
              <w:t>PARA</w:t>
            </w:r>
            <w:r w:rsidR="00B04F55">
              <w:rPr>
                <w:rFonts w:cs="Arial"/>
              </w:rPr>
              <w:t xml:space="preserve"> COMENTÁRIOS</w:t>
            </w:r>
            <w:r>
              <w:rPr>
                <w:rFonts w:cs="Arial"/>
              </w:rPr>
              <w:t xml:space="preserve"> VALE</w:t>
            </w:r>
          </w:p>
        </w:tc>
        <w:tc>
          <w:tcPr>
            <w:tcW w:w="720" w:type="dxa"/>
            <w:tcBorders>
              <w:top w:val="single" w:sz="8"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r>
              <w:rPr>
                <w:rFonts w:cs="Arial"/>
                <w:caps/>
              </w:rPr>
              <w:t>GAA</w:t>
            </w:r>
          </w:p>
        </w:tc>
        <w:tc>
          <w:tcPr>
            <w:tcW w:w="678" w:type="dxa"/>
            <w:tcBorders>
              <w:top w:val="single" w:sz="8" w:space="0" w:color="auto"/>
              <w:left w:val="single" w:sz="2" w:space="0" w:color="auto"/>
              <w:bottom w:val="single" w:sz="2" w:space="0" w:color="auto"/>
              <w:right w:val="single" w:sz="2" w:space="0" w:color="auto"/>
            </w:tcBorders>
            <w:vAlign w:val="center"/>
          </w:tcPr>
          <w:p w:rsidR="007230A3" w:rsidRPr="00500963" w:rsidP="00A35CA0">
            <w:pPr>
              <w:tabs>
                <w:tab w:val="left" w:pos="851"/>
              </w:tabs>
              <w:jc w:val="center"/>
              <w:rPr>
                <w:rFonts w:cs="Arial"/>
                <w:caps/>
              </w:rPr>
            </w:pPr>
            <w:r>
              <w:rPr>
                <w:rFonts w:cs="Arial"/>
                <w:caps/>
              </w:rPr>
              <w:t>JB</w:t>
            </w:r>
          </w:p>
        </w:tc>
        <w:tc>
          <w:tcPr>
            <w:tcW w:w="732" w:type="dxa"/>
            <w:tcBorders>
              <w:top w:val="single" w:sz="8" w:space="0" w:color="auto"/>
              <w:left w:val="single" w:sz="2" w:space="0" w:color="auto"/>
              <w:bottom w:val="single" w:sz="2" w:space="0" w:color="auto"/>
              <w:right w:val="single" w:sz="2" w:space="0" w:color="auto"/>
            </w:tcBorders>
            <w:vAlign w:val="center"/>
          </w:tcPr>
          <w:p w:rsidR="007230A3" w:rsidRPr="00500963" w:rsidP="00A35CA0">
            <w:pPr>
              <w:tabs>
                <w:tab w:val="left" w:pos="851"/>
              </w:tabs>
              <w:jc w:val="center"/>
              <w:rPr>
                <w:rFonts w:cs="Arial"/>
                <w:caps/>
              </w:rPr>
            </w:pPr>
            <w:r>
              <w:rPr>
                <w:rFonts w:cs="Arial"/>
                <w:caps/>
              </w:rPr>
              <w:t>JPA</w:t>
            </w:r>
          </w:p>
        </w:tc>
        <w:tc>
          <w:tcPr>
            <w:tcW w:w="636" w:type="dxa"/>
            <w:tcBorders>
              <w:top w:val="single" w:sz="8" w:space="0" w:color="auto"/>
              <w:left w:val="single" w:sz="2" w:space="0" w:color="auto"/>
              <w:bottom w:val="single" w:sz="2" w:space="0" w:color="auto"/>
              <w:right w:val="single" w:sz="2" w:space="0" w:color="auto"/>
            </w:tcBorders>
            <w:vAlign w:val="center"/>
          </w:tcPr>
          <w:p w:rsidR="007230A3" w:rsidRPr="00500963" w:rsidP="00A35CA0">
            <w:pPr>
              <w:tabs>
                <w:tab w:val="left" w:pos="851"/>
              </w:tabs>
              <w:jc w:val="center"/>
              <w:rPr>
                <w:rFonts w:cs="Arial"/>
                <w:caps/>
              </w:rPr>
            </w:pPr>
            <w:r>
              <w:rPr>
                <w:rFonts w:cs="Arial"/>
                <w:caps/>
              </w:rPr>
              <w:t>JPA</w:t>
            </w:r>
          </w:p>
        </w:tc>
        <w:tc>
          <w:tcPr>
            <w:tcW w:w="1272" w:type="dxa"/>
            <w:tcBorders>
              <w:top w:val="single" w:sz="8" w:space="0" w:color="auto"/>
              <w:left w:val="single" w:sz="2" w:space="0" w:color="auto"/>
              <w:bottom w:val="single" w:sz="2" w:space="0" w:color="auto"/>
              <w:right w:val="single" w:sz="8" w:space="0" w:color="auto"/>
            </w:tcBorders>
            <w:vAlign w:val="center"/>
          </w:tcPr>
          <w:p w:rsidR="007230A3" w:rsidRPr="00500963" w:rsidP="00CA6DF4">
            <w:pPr>
              <w:tabs>
                <w:tab w:val="left" w:pos="851"/>
              </w:tabs>
              <w:jc w:val="center"/>
              <w:rPr>
                <w:rFonts w:cs="Arial"/>
              </w:rPr>
            </w:pPr>
            <w:r>
              <w:rPr>
                <w:rFonts w:cs="Arial"/>
              </w:rPr>
              <w:t>09</w:t>
            </w:r>
            <w:r w:rsidR="00A778C4">
              <w:rPr>
                <w:rFonts w:cs="Arial"/>
              </w:rPr>
              <w:t>/08/11</w:t>
            </w:r>
          </w:p>
        </w:tc>
      </w:tr>
      <w:tr w:rsidTr="00452BF6">
        <w:tblPrEx>
          <w:tblW w:w="9919" w:type="dxa"/>
          <w:tblInd w:w="71" w:type="dxa"/>
          <w:tblLayout w:type="fixed"/>
          <w:tblCellMar>
            <w:left w:w="71" w:type="dxa"/>
            <w:right w:w="71" w:type="dxa"/>
          </w:tblCellMar>
          <w:tblLook w:val="0000"/>
        </w:tblPrEx>
        <w:trPr>
          <w:cantSplit/>
          <w:trHeight w:hRule="exact" w:val="622"/>
        </w:trPr>
        <w:tc>
          <w:tcPr>
            <w:tcW w:w="629" w:type="dxa"/>
            <w:tcBorders>
              <w:top w:val="single" w:sz="2" w:space="0" w:color="auto"/>
              <w:left w:val="single" w:sz="8" w:space="0" w:color="auto"/>
              <w:bottom w:val="single" w:sz="2" w:space="0" w:color="auto"/>
              <w:right w:val="single" w:sz="2" w:space="0" w:color="auto"/>
            </w:tcBorders>
            <w:vAlign w:val="center"/>
          </w:tcPr>
          <w:p w:rsidR="007230A3" w:rsidP="00A35CA0">
            <w:pPr>
              <w:tabs>
                <w:tab w:val="left" w:pos="851"/>
              </w:tabs>
              <w:jc w:val="center"/>
              <w:rPr>
                <w:rFonts w:cs="Arial"/>
              </w:rPr>
            </w:pPr>
            <w:r>
              <w:rPr>
                <w:rFonts w:cs="Arial"/>
              </w:rPr>
              <w:t>0</w:t>
            </w:r>
          </w:p>
        </w:tc>
        <w:tc>
          <w:tcPr>
            <w:tcW w:w="509"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rPr>
            </w:pPr>
            <w:r>
              <w:rPr>
                <w:rFonts w:cs="Arial"/>
              </w:rPr>
              <w:t>C</w:t>
            </w:r>
          </w:p>
        </w:tc>
        <w:tc>
          <w:tcPr>
            <w:tcW w:w="4743" w:type="dxa"/>
            <w:gridSpan w:val="3"/>
            <w:tcBorders>
              <w:top w:val="single" w:sz="2" w:space="0" w:color="auto"/>
              <w:left w:val="single" w:sz="2" w:space="0" w:color="auto"/>
              <w:bottom w:val="single" w:sz="2" w:space="0" w:color="auto"/>
              <w:right w:val="single" w:sz="2" w:space="0" w:color="auto"/>
            </w:tcBorders>
            <w:vAlign w:val="center"/>
          </w:tcPr>
          <w:p w:rsidR="007230A3" w:rsidP="00A35CA0">
            <w:pPr>
              <w:pStyle w:val="Header"/>
              <w:tabs>
                <w:tab w:val="clear" w:pos="4419"/>
                <w:tab w:val="clear" w:pos="8838"/>
              </w:tabs>
              <w:rPr>
                <w:rFonts w:cs="Arial"/>
              </w:rPr>
            </w:pPr>
            <w:r>
              <w:rPr>
                <w:rFonts w:cs="Arial"/>
              </w:rPr>
              <w:t xml:space="preserve">APROVADO </w:t>
            </w:r>
            <w:r>
              <w:rPr>
                <w:rFonts w:cs="Arial"/>
              </w:rPr>
              <w:t>PELA VALE</w:t>
            </w:r>
          </w:p>
        </w:tc>
        <w:tc>
          <w:tcPr>
            <w:tcW w:w="720" w:type="dxa"/>
            <w:tcBorders>
              <w:top w:val="single" w:sz="2" w:space="0" w:color="auto"/>
              <w:left w:val="single" w:sz="2" w:space="0" w:color="auto"/>
              <w:bottom w:val="single" w:sz="2" w:space="0" w:color="auto"/>
              <w:right w:val="single" w:sz="2" w:space="0" w:color="auto"/>
            </w:tcBorders>
            <w:vAlign w:val="center"/>
          </w:tcPr>
          <w:p w:rsidR="007230A3" w:rsidRPr="00D4784C" w:rsidP="00A35CA0">
            <w:pPr>
              <w:tabs>
                <w:tab w:val="left" w:pos="851"/>
              </w:tabs>
              <w:jc w:val="center"/>
              <w:rPr>
                <w:rFonts w:cs="Arial"/>
              </w:rPr>
            </w:pPr>
            <w:r>
              <w:rPr>
                <w:rFonts w:cs="Arial"/>
              </w:rPr>
              <w:t>GAA</w:t>
            </w:r>
          </w:p>
        </w:tc>
        <w:tc>
          <w:tcPr>
            <w:tcW w:w="678" w:type="dxa"/>
            <w:tcBorders>
              <w:top w:val="single" w:sz="2" w:space="0" w:color="auto"/>
              <w:left w:val="single" w:sz="2" w:space="0" w:color="auto"/>
              <w:bottom w:val="single" w:sz="2" w:space="0" w:color="auto"/>
              <w:right w:val="single" w:sz="2" w:space="0" w:color="auto"/>
            </w:tcBorders>
            <w:vAlign w:val="center"/>
          </w:tcPr>
          <w:p w:rsidR="007230A3" w:rsidRPr="00D4784C" w:rsidP="00A35CA0">
            <w:pPr>
              <w:tabs>
                <w:tab w:val="left" w:pos="851"/>
              </w:tabs>
              <w:jc w:val="center"/>
              <w:rPr>
                <w:rFonts w:cs="Arial"/>
              </w:rPr>
            </w:pPr>
            <w:r>
              <w:rPr>
                <w:rFonts w:cs="Arial"/>
              </w:rPr>
              <w:t>JB</w:t>
            </w:r>
          </w:p>
        </w:tc>
        <w:tc>
          <w:tcPr>
            <w:tcW w:w="732" w:type="dxa"/>
            <w:tcBorders>
              <w:top w:val="single" w:sz="2" w:space="0" w:color="auto"/>
              <w:left w:val="single" w:sz="2" w:space="0" w:color="auto"/>
              <w:bottom w:val="single" w:sz="2" w:space="0" w:color="auto"/>
              <w:right w:val="single" w:sz="2" w:space="0" w:color="auto"/>
            </w:tcBorders>
            <w:vAlign w:val="center"/>
          </w:tcPr>
          <w:p w:rsidR="007230A3" w:rsidRPr="00D4784C" w:rsidP="00A35CA0">
            <w:pPr>
              <w:tabs>
                <w:tab w:val="left" w:pos="851"/>
              </w:tabs>
              <w:jc w:val="center"/>
              <w:rPr>
                <w:rFonts w:cs="Arial"/>
              </w:rPr>
            </w:pPr>
            <w:r>
              <w:rPr>
                <w:rFonts w:cs="Arial"/>
              </w:rPr>
              <w:t>JPA</w:t>
            </w:r>
          </w:p>
        </w:tc>
        <w:tc>
          <w:tcPr>
            <w:tcW w:w="636" w:type="dxa"/>
            <w:tcBorders>
              <w:top w:val="single" w:sz="2" w:space="0" w:color="auto"/>
              <w:left w:val="single" w:sz="2" w:space="0" w:color="auto"/>
              <w:bottom w:val="single" w:sz="2" w:space="0" w:color="auto"/>
              <w:right w:val="single" w:sz="2" w:space="0" w:color="auto"/>
            </w:tcBorders>
            <w:vAlign w:val="center"/>
          </w:tcPr>
          <w:p w:rsidR="007230A3" w:rsidRPr="00D4784C" w:rsidP="00A35CA0">
            <w:pPr>
              <w:tabs>
                <w:tab w:val="left" w:pos="851"/>
              </w:tabs>
              <w:jc w:val="center"/>
              <w:rPr>
                <w:rFonts w:cs="Arial"/>
              </w:rPr>
            </w:pPr>
            <w:r>
              <w:rPr>
                <w:rFonts w:cs="Arial"/>
              </w:rPr>
              <w:t>JPA</w:t>
            </w:r>
          </w:p>
        </w:tc>
        <w:tc>
          <w:tcPr>
            <w:tcW w:w="1272" w:type="dxa"/>
            <w:tcBorders>
              <w:top w:val="single" w:sz="2" w:space="0" w:color="auto"/>
              <w:left w:val="single" w:sz="2" w:space="0" w:color="auto"/>
              <w:bottom w:val="single" w:sz="2" w:space="0" w:color="auto"/>
              <w:right w:val="single" w:sz="8" w:space="0" w:color="auto"/>
            </w:tcBorders>
            <w:vAlign w:val="center"/>
          </w:tcPr>
          <w:p w:rsidR="007230A3" w:rsidP="00A35CA0">
            <w:pPr>
              <w:tabs>
                <w:tab w:val="left" w:pos="851"/>
              </w:tabs>
              <w:jc w:val="center"/>
              <w:rPr>
                <w:rFonts w:cs="Arial"/>
              </w:rPr>
            </w:pPr>
            <w:r>
              <w:rPr>
                <w:rFonts w:cs="Arial"/>
              </w:rPr>
              <w:t>02/09/11</w:t>
            </w:r>
          </w:p>
        </w:tc>
      </w:tr>
      <w:tr w:rsidTr="00A35CA0">
        <w:tblPrEx>
          <w:tblW w:w="9919" w:type="dxa"/>
          <w:tblInd w:w="71" w:type="dxa"/>
          <w:tblLayout w:type="fixed"/>
          <w:tblCellMar>
            <w:left w:w="71" w:type="dxa"/>
            <w:right w:w="71" w:type="dxa"/>
          </w:tblCellMar>
          <w:tblLook w:val="0000"/>
        </w:tblPrEx>
        <w:trPr>
          <w:cantSplit/>
          <w:trHeight w:hRule="exact" w:val="618"/>
        </w:trPr>
        <w:tc>
          <w:tcPr>
            <w:tcW w:w="629" w:type="dxa"/>
            <w:tcBorders>
              <w:top w:val="single" w:sz="2" w:space="0" w:color="auto"/>
              <w:left w:val="single" w:sz="8" w:space="0" w:color="auto"/>
              <w:bottom w:val="single" w:sz="2" w:space="0" w:color="auto"/>
              <w:right w:val="single" w:sz="2" w:space="0" w:color="auto"/>
            </w:tcBorders>
            <w:vAlign w:val="center"/>
          </w:tcPr>
          <w:p w:rsidR="007230A3" w:rsidP="00A35CA0">
            <w:pPr>
              <w:tabs>
                <w:tab w:val="left" w:pos="851"/>
              </w:tabs>
              <w:jc w:val="center"/>
              <w:rPr>
                <w:rFonts w:cs="Arial"/>
              </w:rPr>
            </w:pPr>
          </w:p>
        </w:tc>
        <w:tc>
          <w:tcPr>
            <w:tcW w:w="509"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rPr>
            </w:pPr>
          </w:p>
        </w:tc>
        <w:tc>
          <w:tcPr>
            <w:tcW w:w="4743" w:type="dxa"/>
            <w:gridSpan w:val="3"/>
            <w:tcBorders>
              <w:top w:val="single" w:sz="2" w:space="0" w:color="auto"/>
              <w:left w:val="single" w:sz="2" w:space="0" w:color="auto"/>
              <w:bottom w:val="single" w:sz="2" w:space="0" w:color="auto"/>
              <w:right w:val="single" w:sz="2" w:space="0" w:color="auto"/>
            </w:tcBorders>
            <w:vAlign w:val="center"/>
          </w:tcPr>
          <w:p w:rsidR="007230A3" w:rsidP="00A35CA0">
            <w:pPr>
              <w:pStyle w:val="Header"/>
              <w:tabs>
                <w:tab w:val="clear" w:pos="4419"/>
                <w:tab w:val="clear" w:pos="8838"/>
              </w:tabs>
              <w:rPr>
                <w:rFonts w:cs="Arial"/>
              </w:rPr>
            </w:pPr>
          </w:p>
        </w:tc>
        <w:tc>
          <w:tcPr>
            <w:tcW w:w="720"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678"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732"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636"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1272" w:type="dxa"/>
            <w:tcBorders>
              <w:top w:val="single" w:sz="2" w:space="0" w:color="auto"/>
              <w:left w:val="single" w:sz="2" w:space="0" w:color="auto"/>
              <w:bottom w:val="single" w:sz="2" w:space="0" w:color="auto"/>
              <w:right w:val="single" w:sz="8" w:space="0" w:color="auto"/>
            </w:tcBorders>
            <w:vAlign w:val="center"/>
          </w:tcPr>
          <w:p w:rsidR="007230A3" w:rsidP="00A35CA0">
            <w:pPr>
              <w:tabs>
                <w:tab w:val="left" w:pos="851"/>
              </w:tabs>
              <w:jc w:val="center"/>
              <w:rPr>
                <w:rFonts w:cs="Arial"/>
              </w:rPr>
            </w:pPr>
          </w:p>
        </w:tc>
      </w:tr>
      <w:tr w:rsidTr="00A35CA0">
        <w:tblPrEx>
          <w:tblW w:w="9919" w:type="dxa"/>
          <w:tblInd w:w="71" w:type="dxa"/>
          <w:tblLayout w:type="fixed"/>
          <w:tblCellMar>
            <w:left w:w="71" w:type="dxa"/>
            <w:right w:w="71" w:type="dxa"/>
          </w:tblCellMar>
          <w:tblLook w:val="0000"/>
        </w:tblPrEx>
        <w:trPr>
          <w:cantSplit/>
          <w:trHeight w:hRule="exact" w:val="618"/>
        </w:trPr>
        <w:tc>
          <w:tcPr>
            <w:tcW w:w="629" w:type="dxa"/>
            <w:tcBorders>
              <w:top w:val="single" w:sz="2" w:space="0" w:color="auto"/>
              <w:left w:val="single" w:sz="8" w:space="0" w:color="auto"/>
              <w:bottom w:val="single" w:sz="2" w:space="0" w:color="auto"/>
              <w:right w:val="single" w:sz="2" w:space="0" w:color="auto"/>
            </w:tcBorders>
            <w:vAlign w:val="center"/>
          </w:tcPr>
          <w:p w:rsidR="007230A3" w:rsidP="00A35CA0">
            <w:pPr>
              <w:tabs>
                <w:tab w:val="left" w:pos="851"/>
              </w:tabs>
              <w:jc w:val="center"/>
              <w:rPr>
                <w:rFonts w:cs="Arial"/>
              </w:rPr>
            </w:pPr>
          </w:p>
        </w:tc>
        <w:tc>
          <w:tcPr>
            <w:tcW w:w="509"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rPr>
            </w:pPr>
          </w:p>
        </w:tc>
        <w:tc>
          <w:tcPr>
            <w:tcW w:w="4743" w:type="dxa"/>
            <w:gridSpan w:val="3"/>
            <w:tcBorders>
              <w:top w:val="single" w:sz="2" w:space="0" w:color="auto"/>
              <w:left w:val="single" w:sz="2" w:space="0" w:color="auto"/>
              <w:bottom w:val="single" w:sz="2" w:space="0" w:color="auto"/>
              <w:right w:val="single" w:sz="2" w:space="0" w:color="auto"/>
            </w:tcBorders>
            <w:vAlign w:val="center"/>
          </w:tcPr>
          <w:p w:rsidR="007230A3" w:rsidP="00A35CA0">
            <w:pPr>
              <w:pStyle w:val="Header"/>
              <w:tabs>
                <w:tab w:val="clear" w:pos="4419"/>
                <w:tab w:val="clear" w:pos="8838"/>
              </w:tabs>
              <w:rPr>
                <w:rFonts w:cs="Arial"/>
              </w:rPr>
            </w:pPr>
          </w:p>
        </w:tc>
        <w:tc>
          <w:tcPr>
            <w:tcW w:w="720"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678"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732"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636"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1272" w:type="dxa"/>
            <w:tcBorders>
              <w:top w:val="single" w:sz="2" w:space="0" w:color="auto"/>
              <w:left w:val="single" w:sz="2" w:space="0" w:color="auto"/>
              <w:bottom w:val="single" w:sz="2" w:space="0" w:color="auto"/>
              <w:right w:val="single" w:sz="8" w:space="0" w:color="auto"/>
            </w:tcBorders>
            <w:vAlign w:val="center"/>
          </w:tcPr>
          <w:p w:rsidR="007230A3" w:rsidP="00A35CA0">
            <w:pPr>
              <w:tabs>
                <w:tab w:val="left" w:pos="851"/>
              </w:tabs>
              <w:jc w:val="center"/>
              <w:rPr>
                <w:rFonts w:cs="Arial"/>
              </w:rPr>
            </w:pPr>
          </w:p>
        </w:tc>
      </w:tr>
      <w:tr w:rsidTr="00A35CA0">
        <w:tblPrEx>
          <w:tblW w:w="9919" w:type="dxa"/>
          <w:tblInd w:w="71" w:type="dxa"/>
          <w:tblLayout w:type="fixed"/>
          <w:tblCellMar>
            <w:left w:w="71" w:type="dxa"/>
            <w:right w:w="71" w:type="dxa"/>
          </w:tblCellMar>
          <w:tblLook w:val="0000"/>
        </w:tblPrEx>
        <w:trPr>
          <w:cantSplit/>
          <w:trHeight w:hRule="exact" w:val="618"/>
        </w:trPr>
        <w:tc>
          <w:tcPr>
            <w:tcW w:w="629" w:type="dxa"/>
            <w:tcBorders>
              <w:top w:val="single" w:sz="2" w:space="0" w:color="auto"/>
              <w:left w:val="single" w:sz="8" w:space="0" w:color="auto"/>
              <w:bottom w:val="single" w:sz="2" w:space="0" w:color="auto"/>
              <w:right w:val="single" w:sz="2" w:space="0" w:color="auto"/>
            </w:tcBorders>
            <w:vAlign w:val="center"/>
          </w:tcPr>
          <w:p w:rsidR="007230A3" w:rsidP="00A35CA0">
            <w:pPr>
              <w:tabs>
                <w:tab w:val="left" w:pos="851"/>
              </w:tabs>
              <w:jc w:val="center"/>
              <w:rPr>
                <w:rFonts w:cs="Arial"/>
              </w:rPr>
            </w:pPr>
          </w:p>
        </w:tc>
        <w:tc>
          <w:tcPr>
            <w:tcW w:w="509"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rPr>
            </w:pPr>
          </w:p>
        </w:tc>
        <w:tc>
          <w:tcPr>
            <w:tcW w:w="4743" w:type="dxa"/>
            <w:gridSpan w:val="3"/>
            <w:tcBorders>
              <w:top w:val="single" w:sz="2" w:space="0" w:color="auto"/>
              <w:left w:val="single" w:sz="2" w:space="0" w:color="auto"/>
              <w:bottom w:val="single" w:sz="2" w:space="0" w:color="auto"/>
              <w:right w:val="single" w:sz="2" w:space="0" w:color="auto"/>
            </w:tcBorders>
            <w:vAlign w:val="center"/>
          </w:tcPr>
          <w:p w:rsidR="007230A3" w:rsidP="00A35CA0">
            <w:pPr>
              <w:pStyle w:val="Header"/>
              <w:tabs>
                <w:tab w:val="clear" w:pos="4419"/>
                <w:tab w:val="clear" w:pos="8838"/>
              </w:tabs>
              <w:rPr>
                <w:rFonts w:cs="Arial"/>
              </w:rPr>
            </w:pPr>
          </w:p>
        </w:tc>
        <w:tc>
          <w:tcPr>
            <w:tcW w:w="720"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678"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732"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636"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1272" w:type="dxa"/>
            <w:tcBorders>
              <w:top w:val="single" w:sz="2" w:space="0" w:color="auto"/>
              <w:left w:val="single" w:sz="2" w:space="0" w:color="auto"/>
              <w:bottom w:val="single" w:sz="2" w:space="0" w:color="auto"/>
              <w:right w:val="single" w:sz="8" w:space="0" w:color="auto"/>
            </w:tcBorders>
            <w:vAlign w:val="center"/>
          </w:tcPr>
          <w:p w:rsidR="007230A3" w:rsidP="00A35CA0">
            <w:pPr>
              <w:tabs>
                <w:tab w:val="left" w:pos="851"/>
              </w:tabs>
              <w:jc w:val="center"/>
              <w:rPr>
                <w:rFonts w:cs="Arial"/>
              </w:rPr>
            </w:pPr>
          </w:p>
        </w:tc>
      </w:tr>
      <w:tr w:rsidTr="00A35CA0">
        <w:tblPrEx>
          <w:tblW w:w="9919" w:type="dxa"/>
          <w:tblInd w:w="71" w:type="dxa"/>
          <w:tblLayout w:type="fixed"/>
          <w:tblCellMar>
            <w:left w:w="71" w:type="dxa"/>
            <w:right w:w="71" w:type="dxa"/>
          </w:tblCellMar>
          <w:tblLook w:val="0000"/>
        </w:tblPrEx>
        <w:trPr>
          <w:cantSplit/>
          <w:trHeight w:hRule="exact" w:val="618"/>
        </w:trPr>
        <w:tc>
          <w:tcPr>
            <w:tcW w:w="629" w:type="dxa"/>
            <w:tcBorders>
              <w:top w:val="single" w:sz="2" w:space="0" w:color="auto"/>
              <w:left w:val="single" w:sz="8" w:space="0" w:color="auto"/>
              <w:bottom w:val="single" w:sz="2" w:space="0" w:color="auto"/>
              <w:right w:val="single" w:sz="2" w:space="0" w:color="auto"/>
            </w:tcBorders>
            <w:vAlign w:val="center"/>
          </w:tcPr>
          <w:p w:rsidR="007230A3" w:rsidP="00A35CA0">
            <w:pPr>
              <w:tabs>
                <w:tab w:val="left" w:pos="851"/>
              </w:tabs>
              <w:jc w:val="center"/>
              <w:rPr>
                <w:rFonts w:cs="Arial"/>
              </w:rPr>
            </w:pPr>
          </w:p>
        </w:tc>
        <w:tc>
          <w:tcPr>
            <w:tcW w:w="509"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rPr>
            </w:pPr>
          </w:p>
        </w:tc>
        <w:tc>
          <w:tcPr>
            <w:tcW w:w="4743" w:type="dxa"/>
            <w:gridSpan w:val="3"/>
            <w:tcBorders>
              <w:top w:val="single" w:sz="2" w:space="0" w:color="auto"/>
              <w:left w:val="single" w:sz="2" w:space="0" w:color="auto"/>
              <w:bottom w:val="single" w:sz="2" w:space="0" w:color="auto"/>
              <w:right w:val="single" w:sz="2" w:space="0" w:color="auto"/>
            </w:tcBorders>
            <w:vAlign w:val="center"/>
          </w:tcPr>
          <w:p w:rsidR="007230A3" w:rsidP="00A35CA0">
            <w:pPr>
              <w:pStyle w:val="Header"/>
              <w:tabs>
                <w:tab w:val="clear" w:pos="4419"/>
                <w:tab w:val="clear" w:pos="8838"/>
              </w:tabs>
              <w:rPr>
                <w:rFonts w:cs="Arial"/>
              </w:rPr>
            </w:pPr>
          </w:p>
        </w:tc>
        <w:tc>
          <w:tcPr>
            <w:tcW w:w="720"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678"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732"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636"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1272" w:type="dxa"/>
            <w:tcBorders>
              <w:top w:val="single" w:sz="2" w:space="0" w:color="auto"/>
              <w:left w:val="single" w:sz="2" w:space="0" w:color="auto"/>
              <w:bottom w:val="single" w:sz="2" w:space="0" w:color="auto"/>
              <w:right w:val="single" w:sz="8" w:space="0" w:color="auto"/>
            </w:tcBorders>
            <w:vAlign w:val="center"/>
          </w:tcPr>
          <w:p w:rsidR="007230A3" w:rsidP="00A35CA0">
            <w:pPr>
              <w:tabs>
                <w:tab w:val="left" w:pos="851"/>
              </w:tabs>
              <w:jc w:val="center"/>
              <w:rPr>
                <w:rFonts w:cs="Arial"/>
              </w:rPr>
            </w:pPr>
          </w:p>
        </w:tc>
      </w:tr>
      <w:tr w:rsidTr="00A35CA0">
        <w:tblPrEx>
          <w:tblW w:w="9919" w:type="dxa"/>
          <w:tblInd w:w="71" w:type="dxa"/>
          <w:tblLayout w:type="fixed"/>
          <w:tblCellMar>
            <w:left w:w="71" w:type="dxa"/>
            <w:right w:w="71" w:type="dxa"/>
          </w:tblCellMar>
          <w:tblLook w:val="0000"/>
        </w:tblPrEx>
        <w:trPr>
          <w:cantSplit/>
          <w:trHeight w:hRule="exact" w:val="618"/>
        </w:trPr>
        <w:tc>
          <w:tcPr>
            <w:tcW w:w="629" w:type="dxa"/>
            <w:tcBorders>
              <w:top w:val="single" w:sz="2" w:space="0" w:color="auto"/>
              <w:left w:val="single" w:sz="8" w:space="0" w:color="auto"/>
              <w:bottom w:val="single" w:sz="2" w:space="0" w:color="auto"/>
              <w:right w:val="single" w:sz="2" w:space="0" w:color="auto"/>
            </w:tcBorders>
            <w:vAlign w:val="center"/>
          </w:tcPr>
          <w:p w:rsidR="007230A3" w:rsidP="00A35CA0">
            <w:pPr>
              <w:tabs>
                <w:tab w:val="left" w:pos="851"/>
              </w:tabs>
              <w:jc w:val="center"/>
              <w:rPr>
                <w:rFonts w:cs="Arial"/>
              </w:rPr>
            </w:pPr>
          </w:p>
        </w:tc>
        <w:tc>
          <w:tcPr>
            <w:tcW w:w="509"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rPr>
            </w:pPr>
          </w:p>
        </w:tc>
        <w:tc>
          <w:tcPr>
            <w:tcW w:w="4743" w:type="dxa"/>
            <w:gridSpan w:val="3"/>
            <w:tcBorders>
              <w:top w:val="single" w:sz="2" w:space="0" w:color="auto"/>
              <w:left w:val="single" w:sz="2" w:space="0" w:color="auto"/>
              <w:bottom w:val="single" w:sz="2" w:space="0" w:color="auto"/>
              <w:right w:val="single" w:sz="2" w:space="0" w:color="auto"/>
            </w:tcBorders>
            <w:vAlign w:val="center"/>
          </w:tcPr>
          <w:p w:rsidR="007230A3" w:rsidP="00A35CA0">
            <w:pPr>
              <w:pStyle w:val="Header"/>
              <w:tabs>
                <w:tab w:val="clear" w:pos="4419"/>
                <w:tab w:val="clear" w:pos="8838"/>
              </w:tabs>
              <w:rPr>
                <w:rFonts w:cs="Arial"/>
              </w:rPr>
            </w:pPr>
          </w:p>
        </w:tc>
        <w:tc>
          <w:tcPr>
            <w:tcW w:w="720"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678"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732"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636"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1272" w:type="dxa"/>
            <w:tcBorders>
              <w:top w:val="single" w:sz="2" w:space="0" w:color="auto"/>
              <w:left w:val="single" w:sz="2" w:space="0" w:color="auto"/>
              <w:bottom w:val="single" w:sz="2" w:space="0" w:color="auto"/>
              <w:right w:val="single" w:sz="8" w:space="0" w:color="auto"/>
            </w:tcBorders>
            <w:vAlign w:val="center"/>
          </w:tcPr>
          <w:p w:rsidR="007230A3" w:rsidP="00A35CA0">
            <w:pPr>
              <w:tabs>
                <w:tab w:val="left" w:pos="851"/>
              </w:tabs>
              <w:jc w:val="center"/>
              <w:rPr>
                <w:rFonts w:cs="Arial"/>
              </w:rPr>
            </w:pPr>
          </w:p>
        </w:tc>
      </w:tr>
      <w:tr w:rsidTr="00A35CA0">
        <w:tblPrEx>
          <w:tblW w:w="9919" w:type="dxa"/>
          <w:tblInd w:w="71" w:type="dxa"/>
          <w:tblLayout w:type="fixed"/>
          <w:tblCellMar>
            <w:left w:w="71" w:type="dxa"/>
            <w:right w:w="71" w:type="dxa"/>
          </w:tblCellMar>
          <w:tblLook w:val="0000"/>
        </w:tblPrEx>
        <w:trPr>
          <w:cantSplit/>
          <w:trHeight w:hRule="exact" w:val="618"/>
        </w:trPr>
        <w:tc>
          <w:tcPr>
            <w:tcW w:w="629" w:type="dxa"/>
            <w:tcBorders>
              <w:top w:val="single" w:sz="2" w:space="0" w:color="auto"/>
              <w:left w:val="single" w:sz="8" w:space="0" w:color="auto"/>
              <w:bottom w:val="single" w:sz="2" w:space="0" w:color="auto"/>
              <w:right w:val="single" w:sz="2" w:space="0" w:color="auto"/>
            </w:tcBorders>
            <w:vAlign w:val="center"/>
          </w:tcPr>
          <w:p w:rsidR="007230A3" w:rsidP="00A35CA0">
            <w:pPr>
              <w:tabs>
                <w:tab w:val="left" w:pos="851"/>
              </w:tabs>
              <w:jc w:val="center"/>
              <w:rPr>
                <w:rFonts w:cs="Arial"/>
              </w:rPr>
            </w:pPr>
          </w:p>
        </w:tc>
        <w:tc>
          <w:tcPr>
            <w:tcW w:w="509"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rPr>
            </w:pPr>
          </w:p>
        </w:tc>
        <w:tc>
          <w:tcPr>
            <w:tcW w:w="4743" w:type="dxa"/>
            <w:gridSpan w:val="3"/>
            <w:tcBorders>
              <w:top w:val="single" w:sz="2" w:space="0" w:color="auto"/>
              <w:left w:val="single" w:sz="2" w:space="0" w:color="auto"/>
              <w:bottom w:val="single" w:sz="2" w:space="0" w:color="auto"/>
              <w:right w:val="single" w:sz="2" w:space="0" w:color="auto"/>
            </w:tcBorders>
            <w:vAlign w:val="center"/>
          </w:tcPr>
          <w:p w:rsidR="007230A3" w:rsidP="00A35CA0">
            <w:pPr>
              <w:pStyle w:val="Header"/>
              <w:tabs>
                <w:tab w:val="clear" w:pos="4419"/>
                <w:tab w:val="clear" w:pos="8838"/>
              </w:tabs>
              <w:rPr>
                <w:rFonts w:cs="Arial"/>
              </w:rPr>
            </w:pPr>
          </w:p>
        </w:tc>
        <w:tc>
          <w:tcPr>
            <w:tcW w:w="720"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678"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732"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636"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1272" w:type="dxa"/>
            <w:tcBorders>
              <w:top w:val="single" w:sz="2" w:space="0" w:color="auto"/>
              <w:left w:val="single" w:sz="2" w:space="0" w:color="auto"/>
              <w:bottom w:val="single" w:sz="2" w:space="0" w:color="auto"/>
              <w:right w:val="single" w:sz="8" w:space="0" w:color="auto"/>
            </w:tcBorders>
            <w:vAlign w:val="center"/>
          </w:tcPr>
          <w:p w:rsidR="007230A3" w:rsidP="00A35CA0">
            <w:pPr>
              <w:tabs>
                <w:tab w:val="left" w:pos="851"/>
              </w:tabs>
              <w:jc w:val="center"/>
              <w:rPr>
                <w:rFonts w:cs="Arial"/>
              </w:rPr>
            </w:pPr>
          </w:p>
        </w:tc>
      </w:tr>
      <w:tr w:rsidTr="00A35CA0">
        <w:tblPrEx>
          <w:tblW w:w="9919" w:type="dxa"/>
          <w:tblInd w:w="71" w:type="dxa"/>
          <w:tblLayout w:type="fixed"/>
          <w:tblCellMar>
            <w:left w:w="71" w:type="dxa"/>
            <w:right w:w="71" w:type="dxa"/>
          </w:tblCellMar>
          <w:tblLook w:val="0000"/>
        </w:tblPrEx>
        <w:trPr>
          <w:cantSplit/>
          <w:trHeight w:hRule="exact" w:val="618"/>
        </w:trPr>
        <w:tc>
          <w:tcPr>
            <w:tcW w:w="629" w:type="dxa"/>
            <w:tcBorders>
              <w:top w:val="single" w:sz="2" w:space="0" w:color="auto"/>
              <w:left w:val="single" w:sz="8" w:space="0" w:color="auto"/>
              <w:bottom w:val="single" w:sz="2" w:space="0" w:color="auto"/>
              <w:right w:val="single" w:sz="2" w:space="0" w:color="auto"/>
            </w:tcBorders>
            <w:vAlign w:val="center"/>
          </w:tcPr>
          <w:p w:rsidR="007230A3" w:rsidP="00A35CA0">
            <w:pPr>
              <w:tabs>
                <w:tab w:val="left" w:pos="851"/>
              </w:tabs>
              <w:jc w:val="center"/>
              <w:rPr>
                <w:rFonts w:cs="Arial"/>
              </w:rPr>
            </w:pPr>
          </w:p>
        </w:tc>
        <w:tc>
          <w:tcPr>
            <w:tcW w:w="509"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rPr>
            </w:pPr>
          </w:p>
        </w:tc>
        <w:tc>
          <w:tcPr>
            <w:tcW w:w="4743" w:type="dxa"/>
            <w:gridSpan w:val="3"/>
            <w:tcBorders>
              <w:top w:val="single" w:sz="2" w:space="0" w:color="auto"/>
              <w:left w:val="single" w:sz="2" w:space="0" w:color="auto"/>
              <w:bottom w:val="single" w:sz="2" w:space="0" w:color="auto"/>
              <w:right w:val="single" w:sz="2" w:space="0" w:color="auto"/>
            </w:tcBorders>
            <w:vAlign w:val="center"/>
          </w:tcPr>
          <w:p w:rsidR="007230A3" w:rsidP="00A35CA0">
            <w:pPr>
              <w:pStyle w:val="Header"/>
              <w:tabs>
                <w:tab w:val="clear" w:pos="4419"/>
                <w:tab w:val="clear" w:pos="8838"/>
              </w:tabs>
              <w:rPr>
                <w:rFonts w:cs="Arial"/>
              </w:rPr>
            </w:pPr>
          </w:p>
        </w:tc>
        <w:tc>
          <w:tcPr>
            <w:tcW w:w="720"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678"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732"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636"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1272" w:type="dxa"/>
            <w:tcBorders>
              <w:top w:val="single" w:sz="2" w:space="0" w:color="auto"/>
              <w:left w:val="single" w:sz="2" w:space="0" w:color="auto"/>
              <w:bottom w:val="single" w:sz="2" w:space="0" w:color="auto"/>
              <w:right w:val="single" w:sz="8" w:space="0" w:color="auto"/>
            </w:tcBorders>
            <w:vAlign w:val="center"/>
          </w:tcPr>
          <w:p w:rsidR="007230A3" w:rsidP="00A35CA0">
            <w:pPr>
              <w:tabs>
                <w:tab w:val="left" w:pos="851"/>
              </w:tabs>
              <w:jc w:val="center"/>
              <w:rPr>
                <w:rFonts w:cs="Arial"/>
              </w:rPr>
            </w:pPr>
          </w:p>
        </w:tc>
      </w:tr>
      <w:tr w:rsidTr="00A35CA0">
        <w:tblPrEx>
          <w:tblW w:w="9919" w:type="dxa"/>
          <w:tblInd w:w="71" w:type="dxa"/>
          <w:tblLayout w:type="fixed"/>
          <w:tblCellMar>
            <w:left w:w="71" w:type="dxa"/>
            <w:right w:w="71" w:type="dxa"/>
          </w:tblCellMar>
          <w:tblLook w:val="0000"/>
        </w:tblPrEx>
        <w:trPr>
          <w:cantSplit/>
          <w:trHeight w:hRule="exact" w:val="618"/>
        </w:trPr>
        <w:tc>
          <w:tcPr>
            <w:tcW w:w="629" w:type="dxa"/>
            <w:tcBorders>
              <w:top w:val="single" w:sz="2" w:space="0" w:color="auto"/>
              <w:left w:val="single" w:sz="8" w:space="0" w:color="auto"/>
              <w:bottom w:val="single" w:sz="2" w:space="0" w:color="auto"/>
              <w:right w:val="single" w:sz="2" w:space="0" w:color="auto"/>
            </w:tcBorders>
            <w:vAlign w:val="center"/>
          </w:tcPr>
          <w:p w:rsidR="007230A3" w:rsidP="00A35CA0">
            <w:pPr>
              <w:tabs>
                <w:tab w:val="left" w:pos="851"/>
              </w:tabs>
              <w:jc w:val="center"/>
              <w:rPr>
                <w:rFonts w:cs="Arial"/>
              </w:rPr>
            </w:pPr>
          </w:p>
        </w:tc>
        <w:tc>
          <w:tcPr>
            <w:tcW w:w="509"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rPr>
            </w:pPr>
          </w:p>
        </w:tc>
        <w:tc>
          <w:tcPr>
            <w:tcW w:w="4743" w:type="dxa"/>
            <w:gridSpan w:val="3"/>
            <w:tcBorders>
              <w:top w:val="single" w:sz="2" w:space="0" w:color="auto"/>
              <w:left w:val="single" w:sz="2" w:space="0" w:color="auto"/>
              <w:bottom w:val="single" w:sz="2" w:space="0" w:color="auto"/>
              <w:right w:val="single" w:sz="2" w:space="0" w:color="auto"/>
            </w:tcBorders>
            <w:vAlign w:val="center"/>
          </w:tcPr>
          <w:p w:rsidR="007230A3" w:rsidP="00A35CA0">
            <w:pPr>
              <w:pStyle w:val="Header"/>
              <w:tabs>
                <w:tab w:val="clear" w:pos="4419"/>
                <w:tab w:val="clear" w:pos="8838"/>
              </w:tabs>
              <w:rPr>
                <w:rFonts w:cs="Arial"/>
              </w:rPr>
            </w:pPr>
          </w:p>
        </w:tc>
        <w:tc>
          <w:tcPr>
            <w:tcW w:w="720"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678"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732"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636"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1272" w:type="dxa"/>
            <w:tcBorders>
              <w:top w:val="single" w:sz="2" w:space="0" w:color="auto"/>
              <w:left w:val="single" w:sz="2" w:space="0" w:color="auto"/>
              <w:bottom w:val="single" w:sz="2" w:space="0" w:color="auto"/>
              <w:right w:val="single" w:sz="8" w:space="0" w:color="auto"/>
            </w:tcBorders>
            <w:vAlign w:val="center"/>
          </w:tcPr>
          <w:p w:rsidR="007230A3" w:rsidP="00A35CA0">
            <w:pPr>
              <w:tabs>
                <w:tab w:val="left" w:pos="851"/>
              </w:tabs>
              <w:jc w:val="center"/>
              <w:rPr>
                <w:rFonts w:cs="Arial"/>
              </w:rPr>
            </w:pPr>
          </w:p>
        </w:tc>
      </w:tr>
      <w:tr w:rsidTr="00A35CA0">
        <w:tblPrEx>
          <w:tblW w:w="9919" w:type="dxa"/>
          <w:tblInd w:w="71" w:type="dxa"/>
          <w:tblLayout w:type="fixed"/>
          <w:tblCellMar>
            <w:left w:w="71" w:type="dxa"/>
            <w:right w:w="71" w:type="dxa"/>
          </w:tblCellMar>
          <w:tblLook w:val="0000"/>
        </w:tblPrEx>
        <w:trPr>
          <w:cantSplit/>
          <w:trHeight w:hRule="exact" w:val="618"/>
        </w:trPr>
        <w:tc>
          <w:tcPr>
            <w:tcW w:w="629" w:type="dxa"/>
            <w:tcBorders>
              <w:top w:val="single" w:sz="2" w:space="0" w:color="auto"/>
              <w:left w:val="single" w:sz="8" w:space="0" w:color="auto"/>
              <w:bottom w:val="single" w:sz="2" w:space="0" w:color="auto"/>
              <w:right w:val="single" w:sz="2" w:space="0" w:color="auto"/>
            </w:tcBorders>
            <w:vAlign w:val="center"/>
          </w:tcPr>
          <w:p w:rsidR="007230A3" w:rsidP="00A35CA0">
            <w:pPr>
              <w:tabs>
                <w:tab w:val="left" w:pos="851"/>
              </w:tabs>
              <w:jc w:val="center"/>
              <w:rPr>
                <w:rFonts w:cs="Arial"/>
              </w:rPr>
            </w:pPr>
          </w:p>
        </w:tc>
        <w:tc>
          <w:tcPr>
            <w:tcW w:w="509"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rPr>
            </w:pPr>
          </w:p>
        </w:tc>
        <w:tc>
          <w:tcPr>
            <w:tcW w:w="4743" w:type="dxa"/>
            <w:gridSpan w:val="3"/>
            <w:tcBorders>
              <w:top w:val="single" w:sz="2" w:space="0" w:color="auto"/>
              <w:left w:val="single" w:sz="2" w:space="0" w:color="auto"/>
              <w:bottom w:val="single" w:sz="2" w:space="0" w:color="auto"/>
              <w:right w:val="single" w:sz="2" w:space="0" w:color="auto"/>
            </w:tcBorders>
            <w:vAlign w:val="center"/>
          </w:tcPr>
          <w:p w:rsidR="007230A3" w:rsidP="00A35CA0">
            <w:pPr>
              <w:pStyle w:val="Header"/>
              <w:tabs>
                <w:tab w:val="clear" w:pos="4419"/>
                <w:tab w:val="clear" w:pos="8838"/>
              </w:tabs>
              <w:rPr>
                <w:rFonts w:cs="Arial"/>
              </w:rPr>
            </w:pPr>
          </w:p>
        </w:tc>
        <w:tc>
          <w:tcPr>
            <w:tcW w:w="720"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678"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732"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636"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1272" w:type="dxa"/>
            <w:tcBorders>
              <w:top w:val="single" w:sz="2" w:space="0" w:color="auto"/>
              <w:left w:val="single" w:sz="2" w:space="0" w:color="auto"/>
              <w:bottom w:val="single" w:sz="2" w:space="0" w:color="auto"/>
              <w:right w:val="single" w:sz="8" w:space="0" w:color="auto"/>
            </w:tcBorders>
            <w:vAlign w:val="center"/>
          </w:tcPr>
          <w:p w:rsidR="007230A3" w:rsidP="00A35CA0">
            <w:pPr>
              <w:tabs>
                <w:tab w:val="left" w:pos="851"/>
              </w:tabs>
              <w:jc w:val="center"/>
              <w:rPr>
                <w:rFonts w:cs="Arial"/>
              </w:rPr>
            </w:pPr>
          </w:p>
        </w:tc>
      </w:tr>
      <w:tr w:rsidTr="00A35CA0">
        <w:tblPrEx>
          <w:tblW w:w="9919" w:type="dxa"/>
          <w:tblInd w:w="71" w:type="dxa"/>
          <w:tblLayout w:type="fixed"/>
          <w:tblCellMar>
            <w:left w:w="71" w:type="dxa"/>
            <w:right w:w="71" w:type="dxa"/>
          </w:tblCellMar>
          <w:tblLook w:val="0000"/>
        </w:tblPrEx>
        <w:trPr>
          <w:cantSplit/>
          <w:trHeight w:hRule="exact" w:val="618"/>
        </w:trPr>
        <w:tc>
          <w:tcPr>
            <w:tcW w:w="629" w:type="dxa"/>
            <w:tcBorders>
              <w:top w:val="single" w:sz="2" w:space="0" w:color="auto"/>
              <w:left w:val="single" w:sz="8" w:space="0" w:color="auto"/>
              <w:bottom w:val="single" w:sz="2" w:space="0" w:color="auto"/>
              <w:right w:val="single" w:sz="2" w:space="0" w:color="auto"/>
            </w:tcBorders>
            <w:vAlign w:val="center"/>
          </w:tcPr>
          <w:p w:rsidR="007230A3" w:rsidP="00A35CA0">
            <w:pPr>
              <w:tabs>
                <w:tab w:val="left" w:pos="851"/>
              </w:tabs>
              <w:jc w:val="center"/>
              <w:rPr>
                <w:rFonts w:cs="Arial"/>
              </w:rPr>
            </w:pPr>
          </w:p>
        </w:tc>
        <w:tc>
          <w:tcPr>
            <w:tcW w:w="509"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rPr>
            </w:pPr>
          </w:p>
        </w:tc>
        <w:tc>
          <w:tcPr>
            <w:tcW w:w="4743" w:type="dxa"/>
            <w:gridSpan w:val="3"/>
            <w:tcBorders>
              <w:top w:val="single" w:sz="2" w:space="0" w:color="auto"/>
              <w:left w:val="single" w:sz="2" w:space="0" w:color="auto"/>
              <w:bottom w:val="single" w:sz="2" w:space="0" w:color="auto"/>
              <w:right w:val="single" w:sz="2" w:space="0" w:color="auto"/>
            </w:tcBorders>
            <w:vAlign w:val="center"/>
          </w:tcPr>
          <w:p w:rsidR="007230A3" w:rsidP="00A35CA0">
            <w:pPr>
              <w:pStyle w:val="Header"/>
              <w:tabs>
                <w:tab w:val="clear" w:pos="4419"/>
                <w:tab w:val="clear" w:pos="8838"/>
              </w:tabs>
              <w:rPr>
                <w:rFonts w:cs="Arial"/>
              </w:rPr>
            </w:pPr>
          </w:p>
        </w:tc>
        <w:tc>
          <w:tcPr>
            <w:tcW w:w="720"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678"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732"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636"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1272" w:type="dxa"/>
            <w:tcBorders>
              <w:top w:val="single" w:sz="2" w:space="0" w:color="auto"/>
              <w:left w:val="single" w:sz="2" w:space="0" w:color="auto"/>
              <w:bottom w:val="single" w:sz="2" w:space="0" w:color="auto"/>
              <w:right w:val="single" w:sz="8" w:space="0" w:color="auto"/>
            </w:tcBorders>
            <w:vAlign w:val="center"/>
          </w:tcPr>
          <w:p w:rsidR="007230A3" w:rsidP="00A35CA0">
            <w:pPr>
              <w:tabs>
                <w:tab w:val="left" w:pos="851"/>
              </w:tabs>
              <w:jc w:val="center"/>
              <w:rPr>
                <w:rFonts w:cs="Arial"/>
              </w:rPr>
            </w:pPr>
          </w:p>
        </w:tc>
      </w:tr>
      <w:tr w:rsidTr="00A35CA0">
        <w:tblPrEx>
          <w:tblW w:w="9919" w:type="dxa"/>
          <w:tblInd w:w="71" w:type="dxa"/>
          <w:tblLayout w:type="fixed"/>
          <w:tblCellMar>
            <w:left w:w="71" w:type="dxa"/>
            <w:right w:w="71" w:type="dxa"/>
          </w:tblCellMar>
          <w:tblLook w:val="0000"/>
        </w:tblPrEx>
        <w:trPr>
          <w:cantSplit/>
          <w:trHeight w:hRule="exact" w:val="618"/>
        </w:trPr>
        <w:tc>
          <w:tcPr>
            <w:tcW w:w="629" w:type="dxa"/>
            <w:tcBorders>
              <w:top w:val="single" w:sz="2" w:space="0" w:color="auto"/>
              <w:left w:val="single" w:sz="8" w:space="0" w:color="auto"/>
              <w:bottom w:val="single" w:sz="2" w:space="0" w:color="auto"/>
              <w:right w:val="single" w:sz="2" w:space="0" w:color="auto"/>
            </w:tcBorders>
            <w:vAlign w:val="center"/>
          </w:tcPr>
          <w:p w:rsidR="007230A3" w:rsidP="00A35CA0">
            <w:pPr>
              <w:tabs>
                <w:tab w:val="left" w:pos="851"/>
              </w:tabs>
              <w:jc w:val="center"/>
              <w:rPr>
                <w:rFonts w:cs="Arial"/>
              </w:rPr>
            </w:pPr>
          </w:p>
        </w:tc>
        <w:tc>
          <w:tcPr>
            <w:tcW w:w="509"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rPr>
            </w:pPr>
          </w:p>
        </w:tc>
        <w:tc>
          <w:tcPr>
            <w:tcW w:w="4743" w:type="dxa"/>
            <w:gridSpan w:val="3"/>
            <w:tcBorders>
              <w:top w:val="single" w:sz="2" w:space="0" w:color="auto"/>
              <w:left w:val="single" w:sz="2" w:space="0" w:color="auto"/>
              <w:bottom w:val="single" w:sz="2" w:space="0" w:color="auto"/>
              <w:right w:val="single" w:sz="2" w:space="0" w:color="auto"/>
            </w:tcBorders>
            <w:vAlign w:val="center"/>
          </w:tcPr>
          <w:p w:rsidR="007230A3" w:rsidP="00A35CA0">
            <w:pPr>
              <w:pStyle w:val="Header"/>
              <w:tabs>
                <w:tab w:val="clear" w:pos="4419"/>
                <w:tab w:val="clear" w:pos="8838"/>
              </w:tabs>
              <w:rPr>
                <w:rFonts w:cs="Arial"/>
              </w:rPr>
            </w:pPr>
          </w:p>
        </w:tc>
        <w:tc>
          <w:tcPr>
            <w:tcW w:w="720"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678"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732"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636"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1272" w:type="dxa"/>
            <w:tcBorders>
              <w:top w:val="single" w:sz="2" w:space="0" w:color="auto"/>
              <w:left w:val="single" w:sz="2" w:space="0" w:color="auto"/>
              <w:bottom w:val="single" w:sz="2" w:space="0" w:color="auto"/>
              <w:right w:val="single" w:sz="8" w:space="0" w:color="auto"/>
            </w:tcBorders>
            <w:vAlign w:val="center"/>
          </w:tcPr>
          <w:p w:rsidR="007230A3" w:rsidP="00A35CA0">
            <w:pPr>
              <w:tabs>
                <w:tab w:val="left" w:pos="851"/>
              </w:tabs>
              <w:jc w:val="center"/>
              <w:rPr>
                <w:rFonts w:cs="Arial"/>
              </w:rPr>
            </w:pPr>
          </w:p>
        </w:tc>
      </w:tr>
      <w:tr w:rsidTr="00A35CA0">
        <w:tblPrEx>
          <w:tblW w:w="9919" w:type="dxa"/>
          <w:tblInd w:w="71" w:type="dxa"/>
          <w:tblLayout w:type="fixed"/>
          <w:tblCellMar>
            <w:left w:w="71" w:type="dxa"/>
            <w:right w:w="71" w:type="dxa"/>
          </w:tblCellMar>
          <w:tblLook w:val="0000"/>
        </w:tblPrEx>
        <w:trPr>
          <w:cantSplit/>
          <w:trHeight w:hRule="exact" w:val="618"/>
        </w:trPr>
        <w:tc>
          <w:tcPr>
            <w:tcW w:w="629" w:type="dxa"/>
            <w:tcBorders>
              <w:top w:val="single" w:sz="2" w:space="0" w:color="auto"/>
              <w:left w:val="single" w:sz="8" w:space="0" w:color="auto"/>
              <w:bottom w:val="single" w:sz="2" w:space="0" w:color="auto"/>
              <w:right w:val="single" w:sz="2" w:space="0" w:color="auto"/>
            </w:tcBorders>
            <w:vAlign w:val="center"/>
          </w:tcPr>
          <w:p w:rsidR="007230A3" w:rsidP="00A35CA0">
            <w:pPr>
              <w:tabs>
                <w:tab w:val="left" w:pos="851"/>
              </w:tabs>
              <w:jc w:val="center"/>
              <w:rPr>
                <w:rFonts w:cs="Arial"/>
              </w:rPr>
            </w:pPr>
          </w:p>
        </w:tc>
        <w:tc>
          <w:tcPr>
            <w:tcW w:w="509"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rPr>
            </w:pPr>
          </w:p>
        </w:tc>
        <w:tc>
          <w:tcPr>
            <w:tcW w:w="4743" w:type="dxa"/>
            <w:gridSpan w:val="3"/>
            <w:tcBorders>
              <w:top w:val="single" w:sz="2" w:space="0" w:color="auto"/>
              <w:left w:val="single" w:sz="2" w:space="0" w:color="auto"/>
              <w:bottom w:val="single" w:sz="2" w:space="0" w:color="auto"/>
              <w:right w:val="single" w:sz="2" w:space="0" w:color="auto"/>
            </w:tcBorders>
            <w:vAlign w:val="center"/>
          </w:tcPr>
          <w:p w:rsidR="007230A3" w:rsidP="00A35CA0">
            <w:pPr>
              <w:pStyle w:val="Header"/>
              <w:tabs>
                <w:tab w:val="clear" w:pos="4419"/>
                <w:tab w:val="clear" w:pos="8838"/>
              </w:tabs>
              <w:rPr>
                <w:rFonts w:cs="Arial"/>
              </w:rPr>
            </w:pPr>
          </w:p>
        </w:tc>
        <w:tc>
          <w:tcPr>
            <w:tcW w:w="720"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678"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732"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636"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1272" w:type="dxa"/>
            <w:tcBorders>
              <w:top w:val="single" w:sz="2" w:space="0" w:color="auto"/>
              <w:left w:val="single" w:sz="2" w:space="0" w:color="auto"/>
              <w:bottom w:val="single" w:sz="2" w:space="0" w:color="auto"/>
              <w:right w:val="single" w:sz="8" w:space="0" w:color="auto"/>
            </w:tcBorders>
            <w:vAlign w:val="center"/>
          </w:tcPr>
          <w:p w:rsidR="007230A3" w:rsidP="00A35CA0">
            <w:pPr>
              <w:tabs>
                <w:tab w:val="left" w:pos="851"/>
              </w:tabs>
              <w:jc w:val="center"/>
              <w:rPr>
                <w:rFonts w:cs="Arial"/>
              </w:rPr>
            </w:pPr>
          </w:p>
        </w:tc>
      </w:tr>
      <w:tr w:rsidTr="00A35CA0">
        <w:tblPrEx>
          <w:tblW w:w="9919" w:type="dxa"/>
          <w:tblInd w:w="71" w:type="dxa"/>
          <w:tblLayout w:type="fixed"/>
          <w:tblCellMar>
            <w:left w:w="71" w:type="dxa"/>
            <w:right w:w="71" w:type="dxa"/>
          </w:tblCellMar>
          <w:tblLook w:val="0000"/>
        </w:tblPrEx>
        <w:trPr>
          <w:cantSplit/>
          <w:trHeight w:hRule="exact" w:val="618"/>
        </w:trPr>
        <w:tc>
          <w:tcPr>
            <w:tcW w:w="629" w:type="dxa"/>
            <w:tcBorders>
              <w:top w:val="single" w:sz="2" w:space="0" w:color="auto"/>
              <w:left w:val="single" w:sz="8" w:space="0" w:color="auto"/>
              <w:bottom w:val="single" w:sz="2" w:space="0" w:color="auto"/>
              <w:right w:val="single" w:sz="2" w:space="0" w:color="auto"/>
            </w:tcBorders>
            <w:vAlign w:val="center"/>
          </w:tcPr>
          <w:p w:rsidR="007230A3" w:rsidP="00A35CA0">
            <w:pPr>
              <w:tabs>
                <w:tab w:val="left" w:pos="851"/>
              </w:tabs>
              <w:jc w:val="center"/>
              <w:rPr>
                <w:rFonts w:cs="Arial"/>
              </w:rPr>
            </w:pPr>
          </w:p>
        </w:tc>
        <w:tc>
          <w:tcPr>
            <w:tcW w:w="509"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rPr>
            </w:pPr>
          </w:p>
        </w:tc>
        <w:tc>
          <w:tcPr>
            <w:tcW w:w="4743" w:type="dxa"/>
            <w:gridSpan w:val="3"/>
            <w:tcBorders>
              <w:top w:val="single" w:sz="2" w:space="0" w:color="auto"/>
              <w:left w:val="single" w:sz="2" w:space="0" w:color="auto"/>
              <w:bottom w:val="single" w:sz="2" w:space="0" w:color="auto"/>
              <w:right w:val="single" w:sz="2" w:space="0" w:color="auto"/>
            </w:tcBorders>
            <w:vAlign w:val="center"/>
          </w:tcPr>
          <w:p w:rsidR="007230A3" w:rsidP="00A35CA0">
            <w:pPr>
              <w:pStyle w:val="Header"/>
              <w:tabs>
                <w:tab w:val="clear" w:pos="4419"/>
                <w:tab w:val="clear" w:pos="8838"/>
              </w:tabs>
              <w:rPr>
                <w:rFonts w:cs="Arial"/>
              </w:rPr>
            </w:pPr>
          </w:p>
        </w:tc>
        <w:tc>
          <w:tcPr>
            <w:tcW w:w="720"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678"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732"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636"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1272" w:type="dxa"/>
            <w:tcBorders>
              <w:top w:val="single" w:sz="2" w:space="0" w:color="auto"/>
              <w:left w:val="single" w:sz="2" w:space="0" w:color="auto"/>
              <w:bottom w:val="single" w:sz="2" w:space="0" w:color="auto"/>
              <w:right w:val="single" w:sz="8" w:space="0" w:color="auto"/>
            </w:tcBorders>
            <w:vAlign w:val="center"/>
          </w:tcPr>
          <w:p w:rsidR="007230A3" w:rsidP="00A35CA0">
            <w:pPr>
              <w:tabs>
                <w:tab w:val="left" w:pos="851"/>
              </w:tabs>
              <w:jc w:val="center"/>
              <w:rPr>
                <w:rFonts w:cs="Arial"/>
              </w:rPr>
            </w:pPr>
          </w:p>
        </w:tc>
      </w:tr>
      <w:tr w:rsidTr="00A35CA0">
        <w:tblPrEx>
          <w:tblW w:w="9919" w:type="dxa"/>
          <w:tblInd w:w="71" w:type="dxa"/>
          <w:tblLayout w:type="fixed"/>
          <w:tblCellMar>
            <w:left w:w="71" w:type="dxa"/>
            <w:right w:w="71" w:type="dxa"/>
          </w:tblCellMar>
          <w:tblLook w:val="0000"/>
        </w:tblPrEx>
        <w:trPr>
          <w:cantSplit/>
          <w:trHeight w:hRule="exact" w:val="567"/>
        </w:trPr>
        <w:tc>
          <w:tcPr>
            <w:tcW w:w="629" w:type="dxa"/>
            <w:tcBorders>
              <w:top w:val="single" w:sz="2" w:space="0" w:color="auto"/>
              <w:left w:val="single" w:sz="8" w:space="0" w:color="auto"/>
              <w:bottom w:val="single" w:sz="2" w:space="0" w:color="auto"/>
              <w:right w:val="single" w:sz="2" w:space="0" w:color="auto"/>
            </w:tcBorders>
            <w:vAlign w:val="center"/>
          </w:tcPr>
          <w:p w:rsidR="007230A3" w:rsidP="00A35CA0">
            <w:pPr>
              <w:tabs>
                <w:tab w:val="left" w:pos="851"/>
              </w:tabs>
              <w:jc w:val="center"/>
              <w:rPr>
                <w:rFonts w:cs="Arial"/>
              </w:rPr>
            </w:pPr>
          </w:p>
        </w:tc>
        <w:tc>
          <w:tcPr>
            <w:tcW w:w="509"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rPr>
            </w:pPr>
          </w:p>
        </w:tc>
        <w:tc>
          <w:tcPr>
            <w:tcW w:w="4743" w:type="dxa"/>
            <w:gridSpan w:val="3"/>
            <w:tcBorders>
              <w:top w:val="single" w:sz="2" w:space="0" w:color="auto"/>
              <w:left w:val="single" w:sz="2" w:space="0" w:color="auto"/>
              <w:bottom w:val="single" w:sz="2" w:space="0" w:color="auto"/>
              <w:right w:val="single" w:sz="2" w:space="0" w:color="auto"/>
            </w:tcBorders>
            <w:vAlign w:val="center"/>
          </w:tcPr>
          <w:p w:rsidR="007230A3" w:rsidP="00A35CA0">
            <w:pPr>
              <w:pStyle w:val="Header"/>
              <w:tabs>
                <w:tab w:val="clear" w:pos="4419"/>
                <w:tab w:val="clear" w:pos="8838"/>
              </w:tabs>
              <w:rPr>
                <w:rFonts w:cs="Arial"/>
              </w:rPr>
            </w:pPr>
          </w:p>
        </w:tc>
        <w:tc>
          <w:tcPr>
            <w:tcW w:w="720"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678"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732"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636" w:type="dxa"/>
            <w:tcBorders>
              <w:top w:val="single" w:sz="2" w:space="0" w:color="auto"/>
              <w:left w:val="single" w:sz="2" w:space="0" w:color="auto"/>
              <w:bottom w:val="single" w:sz="2" w:space="0" w:color="auto"/>
              <w:right w:val="single" w:sz="2" w:space="0" w:color="auto"/>
            </w:tcBorders>
            <w:vAlign w:val="center"/>
          </w:tcPr>
          <w:p w:rsidR="007230A3" w:rsidP="00A35CA0">
            <w:pPr>
              <w:tabs>
                <w:tab w:val="left" w:pos="851"/>
              </w:tabs>
              <w:jc w:val="center"/>
              <w:rPr>
                <w:rFonts w:cs="Arial"/>
                <w:caps/>
              </w:rPr>
            </w:pPr>
          </w:p>
        </w:tc>
        <w:tc>
          <w:tcPr>
            <w:tcW w:w="1272" w:type="dxa"/>
            <w:tcBorders>
              <w:top w:val="single" w:sz="2" w:space="0" w:color="auto"/>
              <w:left w:val="single" w:sz="2" w:space="0" w:color="auto"/>
              <w:bottom w:val="single" w:sz="2" w:space="0" w:color="auto"/>
              <w:right w:val="single" w:sz="8" w:space="0" w:color="auto"/>
            </w:tcBorders>
            <w:vAlign w:val="center"/>
          </w:tcPr>
          <w:p w:rsidR="007230A3" w:rsidP="00A35CA0">
            <w:pPr>
              <w:tabs>
                <w:tab w:val="left" w:pos="851"/>
              </w:tabs>
              <w:jc w:val="center"/>
              <w:rPr>
                <w:rFonts w:cs="Arial"/>
              </w:rPr>
            </w:pPr>
          </w:p>
        </w:tc>
      </w:tr>
      <w:tr w:rsidTr="00A35CA0">
        <w:tblPrEx>
          <w:tblW w:w="9919" w:type="dxa"/>
          <w:tblInd w:w="71" w:type="dxa"/>
          <w:tblLayout w:type="fixed"/>
          <w:tblCellMar>
            <w:left w:w="71" w:type="dxa"/>
            <w:right w:w="71" w:type="dxa"/>
          </w:tblCellMar>
          <w:tblLook w:val="0000"/>
        </w:tblPrEx>
        <w:trPr>
          <w:cantSplit/>
          <w:trHeight w:hRule="exact" w:val="567"/>
        </w:trPr>
        <w:tc>
          <w:tcPr>
            <w:tcW w:w="629" w:type="dxa"/>
            <w:tcBorders>
              <w:top w:val="single" w:sz="4" w:space="0" w:color="auto"/>
              <w:left w:val="single" w:sz="4" w:space="0" w:color="auto"/>
              <w:bottom w:val="single" w:sz="4" w:space="0" w:color="auto"/>
              <w:right w:val="single" w:sz="2" w:space="0" w:color="auto"/>
            </w:tcBorders>
            <w:vAlign w:val="center"/>
          </w:tcPr>
          <w:p w:rsidR="007230A3" w:rsidP="00A35CA0">
            <w:pPr>
              <w:tabs>
                <w:tab w:val="left" w:pos="851"/>
              </w:tabs>
              <w:jc w:val="center"/>
              <w:rPr>
                <w:rFonts w:cs="Arial"/>
              </w:rPr>
            </w:pPr>
          </w:p>
        </w:tc>
        <w:tc>
          <w:tcPr>
            <w:tcW w:w="509" w:type="dxa"/>
            <w:tcBorders>
              <w:top w:val="single" w:sz="4" w:space="0" w:color="auto"/>
              <w:left w:val="single" w:sz="2" w:space="0" w:color="auto"/>
              <w:bottom w:val="single" w:sz="4" w:space="0" w:color="auto"/>
              <w:right w:val="single" w:sz="2" w:space="0" w:color="auto"/>
            </w:tcBorders>
            <w:vAlign w:val="center"/>
          </w:tcPr>
          <w:p w:rsidR="007230A3" w:rsidP="00A35CA0">
            <w:pPr>
              <w:tabs>
                <w:tab w:val="left" w:pos="851"/>
              </w:tabs>
              <w:jc w:val="center"/>
              <w:rPr>
                <w:rFonts w:cs="Arial"/>
              </w:rPr>
            </w:pPr>
          </w:p>
        </w:tc>
        <w:tc>
          <w:tcPr>
            <w:tcW w:w="4743" w:type="dxa"/>
            <w:gridSpan w:val="3"/>
            <w:tcBorders>
              <w:top w:val="single" w:sz="4" w:space="0" w:color="auto"/>
              <w:left w:val="single" w:sz="2" w:space="0" w:color="auto"/>
              <w:bottom w:val="single" w:sz="4" w:space="0" w:color="auto"/>
              <w:right w:val="single" w:sz="2" w:space="0" w:color="auto"/>
            </w:tcBorders>
            <w:vAlign w:val="center"/>
          </w:tcPr>
          <w:p w:rsidR="007230A3" w:rsidP="00A35CA0">
            <w:pPr>
              <w:pStyle w:val="Header"/>
              <w:tabs>
                <w:tab w:val="clear" w:pos="4419"/>
                <w:tab w:val="clear" w:pos="8838"/>
              </w:tabs>
              <w:rPr>
                <w:rFonts w:cs="Arial"/>
              </w:rPr>
            </w:pPr>
          </w:p>
        </w:tc>
        <w:tc>
          <w:tcPr>
            <w:tcW w:w="720" w:type="dxa"/>
            <w:tcBorders>
              <w:top w:val="single" w:sz="4" w:space="0" w:color="auto"/>
              <w:left w:val="single" w:sz="2" w:space="0" w:color="auto"/>
              <w:bottom w:val="single" w:sz="4" w:space="0" w:color="auto"/>
              <w:right w:val="single" w:sz="2" w:space="0" w:color="auto"/>
            </w:tcBorders>
            <w:vAlign w:val="center"/>
          </w:tcPr>
          <w:p w:rsidR="007230A3" w:rsidP="00A35CA0">
            <w:pPr>
              <w:tabs>
                <w:tab w:val="left" w:pos="851"/>
              </w:tabs>
              <w:jc w:val="center"/>
              <w:rPr>
                <w:rFonts w:cs="Arial"/>
                <w:caps/>
              </w:rPr>
            </w:pPr>
          </w:p>
        </w:tc>
        <w:tc>
          <w:tcPr>
            <w:tcW w:w="678" w:type="dxa"/>
            <w:tcBorders>
              <w:top w:val="single" w:sz="4" w:space="0" w:color="auto"/>
              <w:left w:val="single" w:sz="2" w:space="0" w:color="auto"/>
              <w:bottom w:val="single" w:sz="4" w:space="0" w:color="auto"/>
              <w:right w:val="single" w:sz="2" w:space="0" w:color="auto"/>
            </w:tcBorders>
            <w:vAlign w:val="center"/>
          </w:tcPr>
          <w:p w:rsidR="007230A3" w:rsidP="00A35CA0">
            <w:pPr>
              <w:tabs>
                <w:tab w:val="left" w:pos="851"/>
              </w:tabs>
              <w:jc w:val="center"/>
              <w:rPr>
                <w:rFonts w:cs="Arial"/>
                <w:caps/>
              </w:rPr>
            </w:pPr>
          </w:p>
        </w:tc>
        <w:tc>
          <w:tcPr>
            <w:tcW w:w="732" w:type="dxa"/>
            <w:tcBorders>
              <w:top w:val="single" w:sz="4" w:space="0" w:color="auto"/>
              <w:left w:val="single" w:sz="2" w:space="0" w:color="auto"/>
              <w:bottom w:val="single" w:sz="4" w:space="0" w:color="auto"/>
              <w:right w:val="single" w:sz="2" w:space="0" w:color="auto"/>
            </w:tcBorders>
            <w:vAlign w:val="center"/>
          </w:tcPr>
          <w:p w:rsidR="007230A3" w:rsidP="00A35CA0">
            <w:pPr>
              <w:tabs>
                <w:tab w:val="left" w:pos="851"/>
              </w:tabs>
              <w:jc w:val="center"/>
              <w:rPr>
                <w:rFonts w:cs="Arial"/>
                <w:caps/>
              </w:rPr>
            </w:pPr>
          </w:p>
        </w:tc>
        <w:tc>
          <w:tcPr>
            <w:tcW w:w="636" w:type="dxa"/>
            <w:tcBorders>
              <w:top w:val="single" w:sz="4" w:space="0" w:color="auto"/>
              <w:left w:val="single" w:sz="2" w:space="0" w:color="auto"/>
              <w:bottom w:val="single" w:sz="4" w:space="0" w:color="auto"/>
              <w:right w:val="single" w:sz="2" w:space="0" w:color="auto"/>
            </w:tcBorders>
            <w:vAlign w:val="center"/>
          </w:tcPr>
          <w:p w:rsidR="007230A3" w:rsidP="00A35CA0">
            <w:pPr>
              <w:tabs>
                <w:tab w:val="left" w:pos="851"/>
              </w:tabs>
              <w:jc w:val="center"/>
              <w:rPr>
                <w:rFonts w:cs="Arial"/>
                <w:caps/>
              </w:rPr>
            </w:pPr>
          </w:p>
        </w:tc>
        <w:tc>
          <w:tcPr>
            <w:tcW w:w="1272" w:type="dxa"/>
            <w:tcBorders>
              <w:top w:val="single" w:sz="4" w:space="0" w:color="auto"/>
              <w:left w:val="single" w:sz="2" w:space="0" w:color="auto"/>
              <w:bottom w:val="single" w:sz="4" w:space="0" w:color="auto"/>
              <w:right w:val="single" w:sz="4" w:space="0" w:color="auto"/>
            </w:tcBorders>
            <w:vAlign w:val="center"/>
          </w:tcPr>
          <w:p w:rsidR="007230A3" w:rsidP="00A35CA0">
            <w:pPr>
              <w:tabs>
                <w:tab w:val="left" w:pos="851"/>
              </w:tabs>
              <w:jc w:val="center"/>
              <w:rPr>
                <w:rFonts w:cs="Arial"/>
              </w:rPr>
            </w:pPr>
          </w:p>
        </w:tc>
      </w:tr>
      <w:tr w:rsidTr="00A35CA0">
        <w:tblPrEx>
          <w:tblW w:w="9919" w:type="dxa"/>
          <w:tblInd w:w="71" w:type="dxa"/>
          <w:tblBorders>
            <w:top w:val="none" w:sz="0" w:space="0" w:color="auto"/>
            <w:insideH w:val="none" w:sz="0" w:space="0" w:color="auto"/>
            <w:insideV w:val="none" w:sz="0" w:space="0" w:color="auto"/>
          </w:tblBorders>
          <w:tblLayout w:type="fixed"/>
          <w:tblCellMar>
            <w:left w:w="71" w:type="dxa"/>
            <w:right w:w="71" w:type="dxa"/>
          </w:tblCellMar>
          <w:tblLook w:val="0000"/>
        </w:tblPrEx>
        <w:trPr>
          <w:cantSplit/>
          <w:trHeight w:hRule="exact" w:val="525"/>
        </w:trPr>
        <w:tc>
          <w:tcPr>
            <w:tcW w:w="9919" w:type="dxa"/>
            <w:gridSpan w:val="10"/>
            <w:vAlign w:val="center"/>
          </w:tcPr>
          <w:p w:rsidR="007230A3" w:rsidP="00A35CA0">
            <w:pPr>
              <w:tabs>
                <w:tab w:val="left" w:pos="851"/>
              </w:tabs>
              <w:jc w:val="center"/>
              <w:rPr>
                <w:rFonts w:cs="Arial"/>
                <w:sz w:val="20"/>
                <w:szCs w:val="20"/>
              </w:rPr>
            </w:pPr>
          </w:p>
        </w:tc>
      </w:tr>
    </w:tbl>
    <w:p w:rsidR="007230A3" w:rsidP="007230A3">
      <w:pPr>
        <w:jc w:val="center"/>
      </w:pPr>
      <w:r>
        <w:br w:type="page"/>
      </w:r>
    </w:p>
    <w:p w:rsidR="007230A3" w:rsidP="007230A3">
      <w:pPr>
        <w:jc w:val="center"/>
      </w:pPr>
      <w:bookmarkStart w:id="1" w:name="BM_Page2"/>
      <w:bookmarkEnd w:id="1"/>
      <w:r w:rsidRPr="0065466D">
        <w:rPr>
          <w:rFonts w:ascii="Times New Roman" w:hAnsi="Times New Roman"/>
          <w:b/>
        </w:rPr>
        <w:drawing>
          <wp:anchor simplePos="0" relativeHeight="251659264" behindDoc="0" locked="0" layoutInCell="1" allowOverlap="1">
            <wp:simplePos x="0" y="0"/>
            <wp:positionH relativeFrom="page">
              <wp:posOffset>0</wp:posOffset>
            </wp:positionH>
            <wp:positionV relativeFrom="page">
              <wp:posOffset>5168900</wp:posOffset>
            </wp:positionV>
            <wp:extent cx="7556500" cy="1518708"/>
            <wp:effectExtent l="0" t="2438400" r="0" b="24384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730674" name=""/>
                    <pic:cNvPicPr>
                      <a:picLocks noChangeAspect="1"/>
                    </pic:cNvPicPr>
                  </pic:nvPicPr>
                  <pic:blipFill>
                    <a:blip xmlns:r="http://schemas.openxmlformats.org/officeDocument/2006/relationships" r:embed="rId5"/>
                    <a:stretch>
                      <a:fillRect/>
                    </a:stretch>
                  </pic:blipFill>
                  <pic:spPr>
                    <a:xfrm rot="-2700000">
                      <a:off x="0" y="0"/>
                      <a:ext cx="7556500" cy="1518708"/>
                    </a:xfrm>
                    <a:prstGeom prst="rect">
                      <a:avLst/>
                    </a:prstGeom>
                  </pic:spPr>
                </pic:pic>
              </a:graphicData>
            </a:graphic>
          </wp:anchor>
        </w:drawing>
      </w:r>
    </w:p>
    <w:p w:rsidR="007230A3" w:rsidP="007230A3">
      <w:pPr>
        <w:jc w:val="center"/>
      </w:pPr>
      <w:r>
        <w:rPr>
          <w:rFonts w:cs="Arial"/>
          <w:b/>
          <w:bCs/>
          <w:u w:val="single"/>
        </w:rPr>
        <w:t>ÍNDICE</w:t>
      </w:r>
    </w:p>
    <w:p w:rsidR="007230A3" w:rsidP="007230A3"/>
    <w:tbl>
      <w:tblPr>
        <w:tblW w:w="9900" w:type="dxa"/>
        <w:tblInd w:w="70" w:type="dxa"/>
        <w:tblCellMar>
          <w:left w:w="70" w:type="dxa"/>
          <w:right w:w="70" w:type="dxa"/>
        </w:tblCellMar>
        <w:tblLook w:val="0000"/>
      </w:tblPr>
      <w:tblGrid>
        <w:gridCol w:w="1207"/>
        <w:gridCol w:w="7613"/>
        <w:gridCol w:w="1080"/>
      </w:tblGrid>
      <w:tr w:rsidTr="00A35CA0">
        <w:tblPrEx>
          <w:tblW w:w="9900" w:type="dxa"/>
          <w:tblInd w:w="70" w:type="dxa"/>
          <w:tblCellMar>
            <w:left w:w="70" w:type="dxa"/>
            <w:right w:w="70" w:type="dxa"/>
          </w:tblCellMar>
          <w:tblLook w:val="0000"/>
        </w:tblPrEx>
        <w:tc>
          <w:tcPr>
            <w:tcW w:w="1207" w:type="dxa"/>
          </w:tcPr>
          <w:p w:rsidR="007230A3" w:rsidRPr="0066203E" w:rsidP="00A35CA0">
            <w:pPr>
              <w:rPr>
                <w:b/>
                <w:bCs/>
              </w:rPr>
            </w:pPr>
            <w:r w:rsidRPr="0066203E">
              <w:rPr>
                <w:b/>
                <w:bCs/>
              </w:rPr>
              <w:t>ITEM</w:t>
            </w:r>
          </w:p>
        </w:tc>
        <w:tc>
          <w:tcPr>
            <w:tcW w:w="7613" w:type="dxa"/>
          </w:tcPr>
          <w:p w:rsidR="007230A3" w:rsidRPr="0066203E" w:rsidP="00A35CA0">
            <w:pPr>
              <w:rPr>
                <w:b/>
                <w:bCs/>
              </w:rPr>
            </w:pPr>
            <w:r w:rsidRPr="0066203E">
              <w:rPr>
                <w:b/>
                <w:bCs/>
              </w:rPr>
              <w:t>DESCRIÇÃO</w:t>
            </w:r>
          </w:p>
        </w:tc>
        <w:tc>
          <w:tcPr>
            <w:tcW w:w="1080" w:type="dxa"/>
          </w:tcPr>
          <w:p w:rsidR="007230A3" w:rsidRPr="0066203E" w:rsidP="00A35CA0">
            <w:pPr>
              <w:rPr>
                <w:b/>
                <w:bCs/>
              </w:rPr>
            </w:pPr>
            <w:r w:rsidRPr="0066203E">
              <w:rPr>
                <w:b/>
                <w:bCs/>
              </w:rPr>
              <w:t>PÁGINA</w:t>
            </w:r>
          </w:p>
        </w:tc>
      </w:tr>
    </w:tbl>
    <w:p w:rsidR="00A72DFC">
      <w:pPr>
        <w:pStyle w:val="TOC1"/>
        <w:tabs>
          <w:tab w:val="left" w:pos="720"/>
          <w:tab w:val="right" w:pos="9912"/>
        </w:tabs>
        <w:rPr>
          <w:rFonts w:asciiTheme="minorHAnsi" w:eastAsiaTheme="minorEastAsia" w:hAnsiTheme="minorHAnsi" w:cstheme="minorBidi"/>
          <w:b w:val="0"/>
          <w:bCs w:val="0"/>
          <w:caps w:val="0"/>
          <w:noProof/>
          <w:sz w:val="22"/>
          <w:szCs w:val="22"/>
          <w:lang w:val="en-CA" w:eastAsia="en-CA"/>
        </w:rPr>
      </w:pPr>
      <w:r w:rsidRPr="00D72525">
        <w:fldChar w:fldCharType="begin"/>
      </w:r>
      <w:r w:rsidR="007230A3">
        <w:instrText xml:space="preserve"> TOC \o "1-1" \h \z \t "ANEXO;1" </w:instrText>
      </w:r>
      <w:r w:rsidRPr="00D72525">
        <w:fldChar w:fldCharType="separate"/>
      </w:r>
      <w:hyperlink w:anchor="_Toc300836922" w:history="1">
        <w:r w:rsidRPr="003F438E">
          <w:rPr>
            <w:rStyle w:val="Hyperlink"/>
            <w:noProof/>
            <w:snapToGrid w:val="0"/>
            <w:w w:val="0"/>
          </w:rPr>
          <w:t>1.0</w:t>
        </w:r>
        <w:r>
          <w:rPr>
            <w:rFonts w:asciiTheme="minorHAnsi" w:eastAsiaTheme="minorEastAsia" w:hAnsiTheme="minorHAnsi" w:cstheme="minorBidi"/>
            <w:b w:val="0"/>
            <w:bCs w:val="0"/>
            <w:caps w:val="0"/>
            <w:noProof/>
            <w:sz w:val="22"/>
            <w:szCs w:val="22"/>
            <w:lang w:val="en-CA" w:eastAsia="en-CA"/>
          </w:rPr>
          <w:tab/>
        </w:r>
        <w:r w:rsidRPr="003F438E">
          <w:rPr>
            <w:rStyle w:val="Hyperlink"/>
            <w:noProof/>
          </w:rPr>
          <w:t>INTRODUÇÃO</w:t>
        </w:r>
        <w:r>
          <w:rPr>
            <w:noProof/>
            <w:webHidden/>
          </w:rPr>
          <w:tab/>
        </w:r>
        <w:r>
          <w:rPr>
            <w:noProof/>
            <w:webHidden/>
          </w:rPr>
          <w:fldChar w:fldCharType="begin"/>
        </w:r>
        <w:r>
          <w:rPr>
            <w:noProof/>
            <w:webHidden/>
          </w:rPr>
          <w:instrText xml:space="preserve"> PAGEREF _Toc300836922 \h </w:instrText>
        </w:r>
        <w:r>
          <w:rPr>
            <w:noProof/>
            <w:webHidden/>
          </w:rPr>
          <w:fldChar w:fldCharType="separate"/>
        </w:r>
        <w:r w:rsidR="003B1668">
          <w:rPr>
            <w:noProof/>
            <w:webHidden/>
          </w:rPr>
          <w:t>3</w:t>
        </w:r>
        <w:r>
          <w:rPr>
            <w:noProof/>
            <w:webHidden/>
          </w:rPr>
          <w:fldChar w:fldCharType="end"/>
        </w:r>
      </w:hyperlink>
    </w:p>
    <w:p w:rsidR="00A72DFC">
      <w:pPr>
        <w:pStyle w:val="TOC1"/>
        <w:tabs>
          <w:tab w:val="left" w:pos="720"/>
          <w:tab w:val="right" w:pos="9912"/>
        </w:tabs>
        <w:rPr>
          <w:rFonts w:asciiTheme="minorHAnsi" w:eastAsiaTheme="minorEastAsia" w:hAnsiTheme="minorHAnsi" w:cstheme="minorBidi"/>
          <w:b w:val="0"/>
          <w:bCs w:val="0"/>
          <w:caps w:val="0"/>
          <w:noProof/>
          <w:sz w:val="22"/>
          <w:szCs w:val="22"/>
          <w:lang w:val="en-CA" w:eastAsia="en-CA"/>
        </w:rPr>
      </w:pPr>
      <w:hyperlink w:anchor="_Toc300836923" w:history="1">
        <w:r w:rsidRPr="003F438E">
          <w:rPr>
            <w:rStyle w:val="Hyperlink"/>
            <w:noProof/>
            <w:snapToGrid w:val="0"/>
            <w:w w:val="0"/>
          </w:rPr>
          <w:t>2.0</w:t>
        </w:r>
        <w:r>
          <w:rPr>
            <w:rFonts w:asciiTheme="minorHAnsi" w:eastAsiaTheme="minorEastAsia" w:hAnsiTheme="minorHAnsi" w:cstheme="minorBidi"/>
            <w:b w:val="0"/>
            <w:bCs w:val="0"/>
            <w:caps w:val="0"/>
            <w:noProof/>
            <w:sz w:val="22"/>
            <w:szCs w:val="22"/>
            <w:lang w:val="en-CA" w:eastAsia="en-CA"/>
          </w:rPr>
          <w:tab/>
        </w:r>
        <w:r w:rsidRPr="003F438E">
          <w:rPr>
            <w:rStyle w:val="Hyperlink"/>
            <w:noProof/>
          </w:rPr>
          <w:t>ESTRUTURAS AUDITADAS</w:t>
        </w:r>
        <w:r>
          <w:rPr>
            <w:noProof/>
            <w:webHidden/>
          </w:rPr>
          <w:tab/>
        </w:r>
        <w:r>
          <w:rPr>
            <w:noProof/>
            <w:webHidden/>
          </w:rPr>
          <w:fldChar w:fldCharType="begin"/>
        </w:r>
        <w:r>
          <w:rPr>
            <w:noProof/>
            <w:webHidden/>
          </w:rPr>
          <w:instrText xml:space="preserve"> PAGEREF _Toc300836923 \h </w:instrText>
        </w:r>
        <w:r>
          <w:rPr>
            <w:noProof/>
            <w:webHidden/>
          </w:rPr>
          <w:fldChar w:fldCharType="separate"/>
        </w:r>
        <w:r w:rsidR="003B1668">
          <w:rPr>
            <w:noProof/>
            <w:webHidden/>
          </w:rPr>
          <w:t>3</w:t>
        </w:r>
        <w:r>
          <w:rPr>
            <w:noProof/>
            <w:webHidden/>
          </w:rPr>
          <w:fldChar w:fldCharType="end"/>
        </w:r>
      </w:hyperlink>
    </w:p>
    <w:p w:rsidR="00A72DFC">
      <w:pPr>
        <w:pStyle w:val="TOC1"/>
        <w:tabs>
          <w:tab w:val="left" w:pos="720"/>
          <w:tab w:val="right" w:pos="9912"/>
        </w:tabs>
        <w:rPr>
          <w:rFonts w:asciiTheme="minorHAnsi" w:eastAsiaTheme="minorEastAsia" w:hAnsiTheme="minorHAnsi" w:cstheme="minorBidi"/>
          <w:b w:val="0"/>
          <w:bCs w:val="0"/>
          <w:caps w:val="0"/>
          <w:noProof/>
          <w:sz w:val="22"/>
          <w:szCs w:val="22"/>
          <w:lang w:val="en-CA" w:eastAsia="en-CA"/>
        </w:rPr>
      </w:pPr>
      <w:hyperlink w:anchor="_Toc300836924" w:history="1">
        <w:r w:rsidRPr="003F438E">
          <w:rPr>
            <w:rStyle w:val="Hyperlink"/>
            <w:noProof/>
            <w:snapToGrid w:val="0"/>
            <w:w w:val="0"/>
          </w:rPr>
          <w:t>3.0</w:t>
        </w:r>
        <w:r>
          <w:rPr>
            <w:rFonts w:asciiTheme="minorHAnsi" w:eastAsiaTheme="minorEastAsia" w:hAnsiTheme="minorHAnsi" w:cstheme="minorBidi"/>
            <w:b w:val="0"/>
            <w:bCs w:val="0"/>
            <w:caps w:val="0"/>
            <w:noProof/>
            <w:sz w:val="22"/>
            <w:szCs w:val="22"/>
            <w:lang w:val="en-CA" w:eastAsia="en-CA"/>
          </w:rPr>
          <w:tab/>
        </w:r>
        <w:r w:rsidRPr="003F438E">
          <w:rPr>
            <w:rStyle w:val="Hyperlink"/>
            <w:noProof/>
          </w:rPr>
          <w:t>OBJETIVO DO RELATÓRIO</w:t>
        </w:r>
        <w:r>
          <w:rPr>
            <w:noProof/>
            <w:webHidden/>
          </w:rPr>
          <w:tab/>
        </w:r>
        <w:r>
          <w:rPr>
            <w:noProof/>
            <w:webHidden/>
          </w:rPr>
          <w:fldChar w:fldCharType="begin"/>
        </w:r>
        <w:r>
          <w:rPr>
            <w:noProof/>
            <w:webHidden/>
          </w:rPr>
          <w:instrText xml:space="preserve"> PAGEREF _Toc300836924 \h </w:instrText>
        </w:r>
        <w:r>
          <w:rPr>
            <w:noProof/>
            <w:webHidden/>
          </w:rPr>
          <w:fldChar w:fldCharType="separate"/>
        </w:r>
        <w:r w:rsidR="003B1668">
          <w:rPr>
            <w:noProof/>
            <w:webHidden/>
          </w:rPr>
          <w:t>4</w:t>
        </w:r>
        <w:r>
          <w:rPr>
            <w:noProof/>
            <w:webHidden/>
          </w:rPr>
          <w:fldChar w:fldCharType="end"/>
        </w:r>
      </w:hyperlink>
    </w:p>
    <w:p w:rsidR="00A72DFC">
      <w:pPr>
        <w:pStyle w:val="TOC1"/>
        <w:tabs>
          <w:tab w:val="left" w:pos="720"/>
          <w:tab w:val="right" w:pos="9912"/>
        </w:tabs>
        <w:rPr>
          <w:rFonts w:asciiTheme="minorHAnsi" w:eastAsiaTheme="minorEastAsia" w:hAnsiTheme="minorHAnsi" w:cstheme="minorBidi"/>
          <w:b w:val="0"/>
          <w:bCs w:val="0"/>
          <w:caps w:val="0"/>
          <w:noProof/>
          <w:sz w:val="22"/>
          <w:szCs w:val="22"/>
          <w:lang w:val="en-CA" w:eastAsia="en-CA"/>
        </w:rPr>
      </w:pPr>
      <w:hyperlink w:anchor="_Toc300836925" w:history="1">
        <w:r w:rsidRPr="003F438E">
          <w:rPr>
            <w:rStyle w:val="Hyperlink"/>
            <w:noProof/>
            <w:snapToGrid w:val="0"/>
            <w:w w:val="0"/>
          </w:rPr>
          <w:t>4.0</w:t>
        </w:r>
        <w:r>
          <w:rPr>
            <w:rFonts w:asciiTheme="minorHAnsi" w:eastAsiaTheme="minorEastAsia" w:hAnsiTheme="minorHAnsi" w:cstheme="minorBidi"/>
            <w:b w:val="0"/>
            <w:bCs w:val="0"/>
            <w:caps w:val="0"/>
            <w:noProof/>
            <w:sz w:val="22"/>
            <w:szCs w:val="22"/>
            <w:lang w:val="en-CA" w:eastAsia="en-CA"/>
          </w:rPr>
          <w:tab/>
        </w:r>
        <w:r w:rsidRPr="003F438E">
          <w:rPr>
            <w:rStyle w:val="Hyperlink"/>
            <w:noProof/>
          </w:rPr>
          <w:t>DESCRIÇÃO DO SISTEMA</w:t>
        </w:r>
        <w:r>
          <w:rPr>
            <w:noProof/>
            <w:webHidden/>
          </w:rPr>
          <w:tab/>
        </w:r>
        <w:r>
          <w:rPr>
            <w:noProof/>
            <w:webHidden/>
          </w:rPr>
          <w:fldChar w:fldCharType="begin"/>
        </w:r>
        <w:r>
          <w:rPr>
            <w:noProof/>
            <w:webHidden/>
          </w:rPr>
          <w:instrText xml:space="preserve"> PAGEREF _Toc300836925 \h </w:instrText>
        </w:r>
        <w:r>
          <w:rPr>
            <w:noProof/>
            <w:webHidden/>
          </w:rPr>
          <w:fldChar w:fldCharType="separate"/>
        </w:r>
        <w:r w:rsidR="003B1668">
          <w:rPr>
            <w:noProof/>
            <w:webHidden/>
          </w:rPr>
          <w:t>4</w:t>
        </w:r>
        <w:r>
          <w:rPr>
            <w:noProof/>
            <w:webHidden/>
          </w:rPr>
          <w:fldChar w:fldCharType="end"/>
        </w:r>
      </w:hyperlink>
    </w:p>
    <w:p w:rsidR="00A72DFC">
      <w:pPr>
        <w:pStyle w:val="TOC1"/>
        <w:tabs>
          <w:tab w:val="left" w:pos="720"/>
          <w:tab w:val="right" w:pos="9912"/>
        </w:tabs>
        <w:rPr>
          <w:rFonts w:asciiTheme="minorHAnsi" w:eastAsiaTheme="minorEastAsia" w:hAnsiTheme="minorHAnsi" w:cstheme="minorBidi"/>
          <w:b w:val="0"/>
          <w:bCs w:val="0"/>
          <w:caps w:val="0"/>
          <w:noProof/>
          <w:sz w:val="22"/>
          <w:szCs w:val="22"/>
          <w:lang w:val="en-CA" w:eastAsia="en-CA"/>
        </w:rPr>
      </w:pPr>
      <w:hyperlink w:anchor="_Toc300836926" w:history="1">
        <w:r w:rsidRPr="003F438E">
          <w:rPr>
            <w:rStyle w:val="Hyperlink"/>
            <w:noProof/>
            <w:snapToGrid w:val="0"/>
            <w:w w:val="0"/>
          </w:rPr>
          <w:t>5.0</w:t>
        </w:r>
        <w:r>
          <w:rPr>
            <w:rFonts w:asciiTheme="minorHAnsi" w:eastAsiaTheme="minorEastAsia" w:hAnsiTheme="minorHAnsi" w:cstheme="minorBidi"/>
            <w:b w:val="0"/>
            <w:bCs w:val="0"/>
            <w:caps w:val="0"/>
            <w:noProof/>
            <w:sz w:val="22"/>
            <w:szCs w:val="22"/>
            <w:lang w:val="en-CA" w:eastAsia="en-CA"/>
          </w:rPr>
          <w:tab/>
        </w:r>
        <w:r w:rsidRPr="003F438E">
          <w:rPr>
            <w:rStyle w:val="Hyperlink"/>
            <w:noProof/>
          </w:rPr>
          <w:t>RESULTADOS DA CLASSIFICAÇÃO DE SEGURANÇA</w:t>
        </w:r>
        <w:r>
          <w:rPr>
            <w:noProof/>
            <w:webHidden/>
          </w:rPr>
          <w:tab/>
        </w:r>
        <w:r>
          <w:rPr>
            <w:noProof/>
            <w:webHidden/>
          </w:rPr>
          <w:fldChar w:fldCharType="begin"/>
        </w:r>
        <w:r>
          <w:rPr>
            <w:noProof/>
            <w:webHidden/>
          </w:rPr>
          <w:instrText xml:space="preserve"> PAGEREF _Toc300836926 \h </w:instrText>
        </w:r>
        <w:r>
          <w:rPr>
            <w:noProof/>
            <w:webHidden/>
          </w:rPr>
          <w:fldChar w:fldCharType="separate"/>
        </w:r>
        <w:r w:rsidR="003B1668">
          <w:rPr>
            <w:noProof/>
            <w:webHidden/>
          </w:rPr>
          <w:t>36</w:t>
        </w:r>
        <w:r>
          <w:rPr>
            <w:noProof/>
            <w:webHidden/>
          </w:rPr>
          <w:fldChar w:fldCharType="end"/>
        </w:r>
      </w:hyperlink>
    </w:p>
    <w:p w:rsidR="00A72DFC">
      <w:pPr>
        <w:pStyle w:val="TOC1"/>
        <w:tabs>
          <w:tab w:val="left" w:pos="720"/>
          <w:tab w:val="right" w:pos="9912"/>
        </w:tabs>
        <w:rPr>
          <w:rFonts w:asciiTheme="minorHAnsi" w:eastAsiaTheme="minorEastAsia" w:hAnsiTheme="minorHAnsi" w:cstheme="minorBidi"/>
          <w:b w:val="0"/>
          <w:bCs w:val="0"/>
          <w:caps w:val="0"/>
          <w:noProof/>
          <w:sz w:val="22"/>
          <w:szCs w:val="22"/>
          <w:lang w:val="en-CA" w:eastAsia="en-CA"/>
        </w:rPr>
      </w:pPr>
      <w:hyperlink w:anchor="_Toc300836927" w:history="1">
        <w:r w:rsidRPr="003F438E">
          <w:rPr>
            <w:rStyle w:val="Hyperlink"/>
            <w:noProof/>
            <w:snapToGrid w:val="0"/>
            <w:w w:val="0"/>
          </w:rPr>
          <w:t>6.0</w:t>
        </w:r>
        <w:r>
          <w:rPr>
            <w:rFonts w:asciiTheme="minorHAnsi" w:eastAsiaTheme="minorEastAsia" w:hAnsiTheme="minorHAnsi" w:cstheme="minorBidi"/>
            <w:b w:val="0"/>
            <w:bCs w:val="0"/>
            <w:caps w:val="0"/>
            <w:noProof/>
            <w:sz w:val="22"/>
            <w:szCs w:val="22"/>
            <w:lang w:val="en-CA" w:eastAsia="en-CA"/>
          </w:rPr>
          <w:tab/>
        </w:r>
        <w:r w:rsidRPr="003F438E">
          <w:rPr>
            <w:rStyle w:val="Hyperlink"/>
            <w:noProof/>
          </w:rPr>
          <w:t>considerações finais</w:t>
        </w:r>
        <w:r>
          <w:rPr>
            <w:noProof/>
            <w:webHidden/>
          </w:rPr>
          <w:tab/>
        </w:r>
        <w:r>
          <w:rPr>
            <w:noProof/>
            <w:webHidden/>
          </w:rPr>
          <w:fldChar w:fldCharType="begin"/>
        </w:r>
        <w:r>
          <w:rPr>
            <w:noProof/>
            <w:webHidden/>
          </w:rPr>
          <w:instrText xml:space="preserve"> PAGEREF _Toc300836927 \h </w:instrText>
        </w:r>
        <w:r>
          <w:rPr>
            <w:noProof/>
            <w:webHidden/>
          </w:rPr>
          <w:fldChar w:fldCharType="separate"/>
        </w:r>
        <w:r w:rsidR="003B1668">
          <w:rPr>
            <w:noProof/>
            <w:webHidden/>
          </w:rPr>
          <w:t>36</w:t>
        </w:r>
        <w:r>
          <w:rPr>
            <w:noProof/>
            <w:webHidden/>
          </w:rPr>
          <w:fldChar w:fldCharType="end"/>
        </w:r>
      </w:hyperlink>
    </w:p>
    <w:p w:rsidR="007230A3" w:rsidP="007230A3">
      <w:pPr>
        <w:tabs>
          <w:tab w:val="right" w:pos="9486"/>
        </w:tabs>
      </w:pPr>
      <w:r>
        <w:fldChar w:fldCharType="end"/>
      </w:r>
    </w:p>
    <w:p w:rsidR="007230A3" w:rsidP="007230A3">
      <w:pPr>
        <w:spacing w:before="120"/>
        <w:jc w:val="both"/>
        <w:rPr>
          <w:b/>
        </w:rPr>
      </w:pPr>
    </w:p>
    <w:p w:rsidR="007230A3" w:rsidRPr="00D55E56" w:rsidP="007230A3">
      <w:pPr>
        <w:rPr>
          <w:b/>
        </w:rPr>
      </w:pPr>
      <w:r>
        <w:rPr>
          <w:b/>
        </w:rPr>
        <w:t>AN</w:t>
      </w:r>
      <w:r w:rsidRPr="00D55E56" w:rsidR="00D55E56">
        <w:rPr>
          <w:b/>
        </w:rPr>
        <w:t>Ê</w:t>
      </w:r>
      <w:r>
        <w:rPr>
          <w:b/>
        </w:rPr>
        <w:t>XO A -</w:t>
      </w:r>
      <w:r w:rsidRPr="00D55E56" w:rsidR="00D55E56">
        <w:rPr>
          <w:b/>
        </w:rPr>
        <w:t xml:space="preserve"> </w:t>
      </w:r>
      <w:r>
        <w:rPr>
          <w:b/>
        </w:rPr>
        <w:t>ANOTAÇÃO DE RESPONSABILIDADE TÉCNICA</w:t>
      </w:r>
    </w:p>
    <w:p w:rsidR="007230A3" w:rsidRPr="00D4784C" w:rsidP="007230A3"/>
    <w:p w:rsidR="007230A3" w:rsidRPr="00D4784C" w:rsidP="007230A3">
      <w:r>
        <w:tab/>
      </w:r>
    </w:p>
    <w:p w:rsidR="007230A3" w:rsidP="007230A3"/>
    <w:p w:rsidR="007230A3" w:rsidP="007230A3"/>
    <w:p w:rsidR="007230A3" w:rsidP="007230A3"/>
    <w:p w:rsidR="007230A3" w:rsidP="007230A3"/>
    <w:p w:rsidR="007230A3" w:rsidP="007230A3"/>
    <w:p w:rsidR="007230A3" w:rsidP="00E43679">
      <w:pPr>
        <w:pStyle w:val="Heading1"/>
      </w:pPr>
      <w:r>
        <w:br w:type="page"/>
      </w:r>
      <w:bookmarkStart w:id="2" w:name="_Toc300836922"/>
      <w:r w:rsidRPr="00F817CB">
        <w:t>INTRODUÇÃO</w:t>
      </w:r>
      <w:bookmarkEnd w:id="2"/>
    </w:p>
    <w:p w:rsidR="001D290F" w:rsidRPr="001D290F" w:rsidP="001D290F">
      <w:bookmarkStart w:id="3" w:name="BM_Page3"/>
      <w:bookmarkEnd w:id="3"/>
      <w:r w:rsidRPr="0065466D">
        <w:rPr>
          <w:rFonts w:ascii="Times New Roman" w:hAnsi="Times New Roman"/>
          <w:b/>
        </w:rPr>
        <w:drawing>
          <wp:anchor simplePos="0" relativeHeight="251660288" behindDoc="0" locked="0" layoutInCell="1" allowOverlap="1">
            <wp:simplePos x="0" y="0"/>
            <wp:positionH relativeFrom="page">
              <wp:posOffset>0</wp:posOffset>
            </wp:positionH>
            <wp:positionV relativeFrom="page">
              <wp:posOffset>5168900</wp:posOffset>
            </wp:positionV>
            <wp:extent cx="7556500" cy="1518708"/>
            <wp:effectExtent l="0" t="2438400" r="0" b="2438400"/>
            <wp:wrapNone/>
            <wp:docPr id="1000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547564" name=""/>
                    <pic:cNvPicPr>
                      <a:picLocks noChangeAspect="1"/>
                    </pic:cNvPicPr>
                  </pic:nvPicPr>
                  <pic:blipFill>
                    <a:blip xmlns:r="http://schemas.openxmlformats.org/officeDocument/2006/relationships" r:embed="rId5"/>
                    <a:stretch>
                      <a:fillRect/>
                    </a:stretch>
                  </pic:blipFill>
                  <pic:spPr>
                    <a:xfrm rot="-2700000">
                      <a:off x="0" y="0"/>
                      <a:ext cx="7556500" cy="1518708"/>
                    </a:xfrm>
                    <a:prstGeom prst="rect">
                      <a:avLst/>
                    </a:prstGeom>
                  </pic:spPr>
                </pic:pic>
              </a:graphicData>
            </a:graphic>
          </wp:anchor>
        </w:drawing>
      </w:r>
    </w:p>
    <w:p w:rsidR="007230A3" w:rsidRPr="005D4C90" w:rsidP="00F817CB">
      <w:pPr>
        <w:spacing w:after="120"/>
        <w:rPr>
          <w:rFonts w:cs="Arial"/>
        </w:rPr>
      </w:pPr>
      <w:r w:rsidRPr="005D4C90">
        <w:rPr>
          <w:rFonts w:cs="Arial"/>
        </w:rPr>
        <w:t xml:space="preserve">O programa de Auditoria Técnica de Segurança das Barragens e Pilhas é realizado por uma equipe de auditores independentes, tendo como objetivo a identificação dos riscos e a elaboração de um diagnóstico referente à segurança dos sistemas de disposição de rejeitos, de disposição de estéreis, diques de contenção de sedimentos e reservatórios de água das minas </w:t>
      </w:r>
      <w:r w:rsidRPr="005D4C90">
        <w:rPr>
          <w:rFonts w:cs="Arial"/>
        </w:rPr>
        <w:t>da Vale</w:t>
      </w:r>
      <w:r w:rsidRPr="005D4C90">
        <w:rPr>
          <w:rFonts w:cs="Arial"/>
        </w:rPr>
        <w:t>.</w:t>
      </w:r>
    </w:p>
    <w:p w:rsidR="007230A3" w:rsidP="00F817CB">
      <w:pPr>
        <w:spacing w:after="120"/>
        <w:rPr>
          <w:rFonts w:cs="Arial"/>
        </w:rPr>
      </w:pPr>
      <w:r w:rsidRPr="005D4C90">
        <w:rPr>
          <w:rFonts w:cs="Arial"/>
        </w:rPr>
        <w:t xml:space="preserve">Este documento apresenta a situação </w:t>
      </w:r>
      <w:r w:rsidRPr="005D4C90" w:rsidR="00825F9C">
        <w:rPr>
          <w:rFonts w:cs="Arial"/>
        </w:rPr>
        <w:t>das barragens e diques das Minas Córrego do Feijão e Mar Azul, pertencentes ao</w:t>
      </w:r>
      <w:r w:rsidRPr="005D4C90" w:rsidR="00D05D0E">
        <w:rPr>
          <w:rFonts w:cs="Arial"/>
        </w:rPr>
        <w:t xml:space="preserve"> Complexo </w:t>
      </w:r>
      <w:r w:rsidRPr="005D4C90" w:rsidR="00825F9C">
        <w:rPr>
          <w:rFonts w:cs="Arial"/>
        </w:rPr>
        <w:t>Paraopeba</w:t>
      </w:r>
      <w:r w:rsidRPr="005D4C90">
        <w:rPr>
          <w:rFonts w:cs="Arial"/>
        </w:rPr>
        <w:t>, elaborado com base em inspeções de campo e análise dos documentos de projeto, sendo apresentado no mesmo, a avaliação e as recomendações específicas para cada uma das estruturas auditadas.</w:t>
      </w:r>
    </w:p>
    <w:p w:rsidR="00F943B7" w:rsidRPr="005D4C90" w:rsidP="00F817CB">
      <w:pPr>
        <w:spacing w:after="120"/>
        <w:rPr>
          <w:rFonts w:cs="Arial"/>
        </w:rPr>
      </w:pPr>
    </w:p>
    <w:p w:rsidR="007230A3" w:rsidP="00E43679">
      <w:pPr>
        <w:pStyle w:val="Heading1"/>
      </w:pPr>
      <w:bookmarkStart w:id="4" w:name="_Toc300836923"/>
      <w:r w:rsidRPr="005D4C90">
        <w:t>ESTRUTURAS AUDITADAS</w:t>
      </w:r>
      <w:bookmarkEnd w:id="4"/>
    </w:p>
    <w:p w:rsidR="001D290F" w:rsidRPr="001D290F" w:rsidP="001D290F"/>
    <w:p w:rsidR="007230A3" w:rsidP="00F817CB">
      <w:pPr>
        <w:spacing w:after="120"/>
        <w:rPr>
          <w:rFonts w:cs="Arial"/>
        </w:rPr>
      </w:pPr>
      <w:r w:rsidRPr="005D4C90">
        <w:rPr>
          <w:rFonts w:cs="Arial"/>
        </w:rPr>
        <w:t>As estruturas que foram inspecionadas e que fazem parte deste relatório</w:t>
      </w:r>
      <w:r w:rsidRPr="005D4C90">
        <w:rPr>
          <w:rFonts w:cs="Arial"/>
        </w:rPr>
        <w:t xml:space="preserve"> estão </w:t>
      </w:r>
      <w:r w:rsidRPr="005D4C90" w:rsidR="00E30571">
        <w:rPr>
          <w:rFonts w:cs="Arial"/>
        </w:rPr>
        <w:t>lis</w:t>
      </w:r>
      <w:r w:rsidRPr="005D4C90">
        <w:rPr>
          <w:rFonts w:cs="Arial"/>
        </w:rPr>
        <w:t>tadas abaixo</w:t>
      </w:r>
      <w:r w:rsidR="00BB3806">
        <w:rPr>
          <w:rFonts w:cs="Arial"/>
        </w:rPr>
        <w:t xml:space="preserve">. Segue também a classificação da estrutura de acordo com </w:t>
      </w:r>
      <w:r w:rsidRPr="00CA3FB1" w:rsidR="00BB3806">
        <w:rPr>
          <w:rFonts w:cs="Arial"/>
        </w:rPr>
        <w:t>Deliberação Normativa da Copam</w:t>
      </w:r>
      <w:r w:rsidRPr="005D4C90">
        <w:rPr>
          <w:rFonts w:cs="Arial"/>
        </w:rPr>
        <w:t>:</w:t>
      </w:r>
    </w:p>
    <w:p w:rsidR="00BB3806" w:rsidRPr="005D4C90" w:rsidP="00F817CB">
      <w:pPr>
        <w:spacing w:after="120"/>
        <w:rPr>
          <w:rFonts w:cs="Arial"/>
        </w:rPr>
      </w:pPr>
    </w:p>
    <w:tbl>
      <w:tblPr>
        <w:tblStyle w:val="TableGrid"/>
        <w:tblW w:w="0" w:type="auto"/>
        <w:tblLook w:val="04A0"/>
      </w:tblPr>
      <w:tblGrid>
        <w:gridCol w:w="2518"/>
        <w:gridCol w:w="2977"/>
        <w:gridCol w:w="4111"/>
      </w:tblGrid>
      <w:tr w:rsidTr="00522D25">
        <w:tblPrEx>
          <w:tblW w:w="0" w:type="auto"/>
          <w:tblLook w:val="04A0"/>
        </w:tblPrEx>
        <w:tc>
          <w:tcPr>
            <w:tcW w:w="2518" w:type="dxa"/>
            <w:shd w:val="clear" w:color="auto" w:fill="D9D9D9" w:themeFill="background1" w:themeFillShade="D9"/>
            <w:vAlign w:val="center"/>
          </w:tcPr>
          <w:p w:rsidR="00C66B34" w:rsidRPr="003742AE" w:rsidP="00C66B34">
            <w:pPr>
              <w:spacing w:after="120"/>
              <w:jc w:val="center"/>
              <w:rPr>
                <w:rFonts w:cs="Arial"/>
                <w:b/>
              </w:rPr>
            </w:pPr>
            <w:r w:rsidRPr="003742AE">
              <w:rPr>
                <w:rFonts w:cs="Arial"/>
                <w:b/>
              </w:rPr>
              <w:t>M</w:t>
            </w:r>
            <w:r w:rsidR="003742AE">
              <w:rPr>
                <w:rFonts w:cs="Arial"/>
                <w:b/>
              </w:rPr>
              <w:t>INA</w:t>
            </w:r>
          </w:p>
        </w:tc>
        <w:tc>
          <w:tcPr>
            <w:tcW w:w="2977" w:type="dxa"/>
            <w:shd w:val="clear" w:color="auto" w:fill="D9D9D9" w:themeFill="background1" w:themeFillShade="D9"/>
            <w:vAlign w:val="center"/>
          </w:tcPr>
          <w:p w:rsidR="00C66B34" w:rsidRPr="003742AE" w:rsidP="00C66B34">
            <w:pPr>
              <w:spacing w:after="120"/>
              <w:jc w:val="center"/>
              <w:rPr>
                <w:rFonts w:cs="Arial"/>
                <w:b/>
              </w:rPr>
            </w:pPr>
            <w:r>
              <w:rPr>
                <w:rFonts w:cs="Arial"/>
                <w:b/>
              </w:rPr>
              <w:t>ESTRUTURAS</w:t>
            </w:r>
          </w:p>
        </w:tc>
        <w:tc>
          <w:tcPr>
            <w:tcW w:w="4111" w:type="dxa"/>
            <w:shd w:val="clear" w:color="auto" w:fill="D9D9D9" w:themeFill="background1" w:themeFillShade="D9"/>
            <w:vAlign w:val="center"/>
          </w:tcPr>
          <w:p w:rsidR="00C66B34" w:rsidRPr="003742AE" w:rsidP="00C3513C">
            <w:pPr>
              <w:spacing w:after="120"/>
              <w:jc w:val="center"/>
              <w:rPr>
                <w:rFonts w:cs="Arial"/>
                <w:b/>
              </w:rPr>
            </w:pPr>
            <w:r>
              <w:rPr>
                <w:rFonts w:cs="Arial"/>
                <w:b/>
              </w:rPr>
              <w:t>CLASSIFICAÇÃO</w:t>
            </w:r>
            <w:r w:rsidRPr="003742AE">
              <w:rPr>
                <w:rFonts w:cs="Arial"/>
                <w:b/>
              </w:rPr>
              <w:t xml:space="preserve"> S</w:t>
            </w:r>
            <w:r>
              <w:rPr>
                <w:rFonts w:cs="Arial"/>
                <w:b/>
              </w:rPr>
              <w:t>EGUNDO</w:t>
            </w:r>
            <w:r w:rsidRPr="003742AE">
              <w:rPr>
                <w:rFonts w:cs="Arial"/>
                <w:b/>
              </w:rPr>
              <w:t xml:space="preserve"> DN COPAM 87/2005</w:t>
            </w:r>
          </w:p>
        </w:tc>
      </w:tr>
      <w:tr w:rsidTr="00522D25">
        <w:tblPrEx>
          <w:tblW w:w="0" w:type="auto"/>
          <w:tblLook w:val="04A0"/>
        </w:tblPrEx>
        <w:tc>
          <w:tcPr>
            <w:tcW w:w="2518" w:type="dxa"/>
            <w:vMerge w:val="restart"/>
            <w:vAlign w:val="center"/>
          </w:tcPr>
          <w:p w:rsidR="00E55610" w:rsidP="00C3513C">
            <w:pPr>
              <w:spacing w:after="120"/>
              <w:jc w:val="center"/>
              <w:rPr>
                <w:rFonts w:cs="Arial"/>
              </w:rPr>
            </w:pPr>
            <w:r>
              <w:rPr>
                <w:rFonts w:cs="Arial"/>
              </w:rPr>
              <w:t>Córrego do Feijão</w:t>
            </w:r>
          </w:p>
        </w:tc>
        <w:tc>
          <w:tcPr>
            <w:tcW w:w="2977" w:type="dxa"/>
          </w:tcPr>
          <w:p w:rsidR="00E55610" w:rsidP="00C3513C">
            <w:pPr>
              <w:spacing w:after="120"/>
              <w:jc w:val="center"/>
              <w:rPr>
                <w:rFonts w:cs="Arial"/>
              </w:rPr>
            </w:pPr>
            <w:r>
              <w:rPr>
                <w:rFonts w:cs="Arial"/>
              </w:rPr>
              <w:t>Barragem I</w:t>
            </w:r>
          </w:p>
        </w:tc>
        <w:tc>
          <w:tcPr>
            <w:tcW w:w="4111" w:type="dxa"/>
          </w:tcPr>
          <w:p w:rsidR="00E55610" w:rsidP="00C3513C">
            <w:pPr>
              <w:spacing w:after="120"/>
              <w:jc w:val="center"/>
              <w:rPr>
                <w:rFonts w:cs="Arial"/>
              </w:rPr>
            </w:pPr>
            <w:r>
              <w:rPr>
                <w:rFonts w:cs="Arial"/>
              </w:rPr>
              <w:t>Classe III</w:t>
            </w:r>
          </w:p>
        </w:tc>
      </w:tr>
      <w:tr w:rsidTr="00522D25">
        <w:tblPrEx>
          <w:tblW w:w="0" w:type="auto"/>
          <w:tblLook w:val="04A0"/>
        </w:tblPrEx>
        <w:tc>
          <w:tcPr>
            <w:tcW w:w="2518" w:type="dxa"/>
            <w:vMerge/>
          </w:tcPr>
          <w:p w:rsidR="00E55610" w:rsidP="00C3513C">
            <w:pPr>
              <w:spacing w:after="120"/>
              <w:jc w:val="center"/>
              <w:rPr>
                <w:rFonts w:cs="Arial"/>
              </w:rPr>
            </w:pPr>
          </w:p>
        </w:tc>
        <w:tc>
          <w:tcPr>
            <w:tcW w:w="2977" w:type="dxa"/>
          </w:tcPr>
          <w:p w:rsidR="00E55610" w:rsidP="00C3513C">
            <w:pPr>
              <w:spacing w:after="120"/>
              <w:jc w:val="center"/>
              <w:rPr>
                <w:rFonts w:cs="Arial"/>
              </w:rPr>
            </w:pPr>
            <w:r>
              <w:rPr>
                <w:rFonts w:cs="Arial"/>
              </w:rPr>
              <w:t>Barragem IV</w:t>
            </w:r>
          </w:p>
        </w:tc>
        <w:tc>
          <w:tcPr>
            <w:tcW w:w="4111" w:type="dxa"/>
          </w:tcPr>
          <w:p w:rsidR="00E55610" w:rsidP="00C3513C">
            <w:pPr>
              <w:spacing w:after="120"/>
              <w:jc w:val="center"/>
              <w:rPr>
                <w:rFonts w:cs="Arial"/>
              </w:rPr>
            </w:pPr>
            <w:r>
              <w:rPr>
                <w:rFonts w:cs="Arial"/>
              </w:rPr>
              <w:t>Classe II</w:t>
            </w:r>
          </w:p>
        </w:tc>
      </w:tr>
      <w:tr w:rsidTr="00522D25">
        <w:tblPrEx>
          <w:tblW w:w="0" w:type="auto"/>
          <w:tblLook w:val="04A0"/>
        </w:tblPrEx>
        <w:tc>
          <w:tcPr>
            <w:tcW w:w="2518" w:type="dxa"/>
            <w:vMerge/>
          </w:tcPr>
          <w:p w:rsidR="00E55610" w:rsidP="00C3513C">
            <w:pPr>
              <w:spacing w:after="120"/>
              <w:jc w:val="center"/>
              <w:rPr>
                <w:rFonts w:cs="Arial"/>
              </w:rPr>
            </w:pPr>
          </w:p>
        </w:tc>
        <w:tc>
          <w:tcPr>
            <w:tcW w:w="2977" w:type="dxa"/>
          </w:tcPr>
          <w:p w:rsidR="00E55610" w:rsidP="00C3513C">
            <w:pPr>
              <w:spacing w:after="120"/>
              <w:jc w:val="center"/>
              <w:rPr>
                <w:rFonts w:cs="Arial"/>
              </w:rPr>
            </w:pPr>
            <w:r>
              <w:rPr>
                <w:rFonts w:cs="Arial"/>
              </w:rPr>
              <w:t>Barragem IVA</w:t>
            </w:r>
          </w:p>
        </w:tc>
        <w:tc>
          <w:tcPr>
            <w:tcW w:w="4111" w:type="dxa"/>
          </w:tcPr>
          <w:p w:rsidR="00E55610" w:rsidP="00C3513C">
            <w:pPr>
              <w:spacing w:after="120"/>
              <w:jc w:val="center"/>
              <w:rPr>
                <w:rFonts w:cs="Arial"/>
              </w:rPr>
            </w:pPr>
            <w:r>
              <w:rPr>
                <w:rFonts w:cs="Arial"/>
              </w:rPr>
              <w:t>Classe II</w:t>
            </w:r>
          </w:p>
        </w:tc>
      </w:tr>
      <w:tr w:rsidTr="00522D25">
        <w:tblPrEx>
          <w:tblW w:w="0" w:type="auto"/>
          <w:tblLook w:val="04A0"/>
        </w:tblPrEx>
        <w:tc>
          <w:tcPr>
            <w:tcW w:w="2518" w:type="dxa"/>
            <w:vMerge/>
          </w:tcPr>
          <w:p w:rsidR="00E55610" w:rsidP="00C3513C">
            <w:pPr>
              <w:spacing w:after="120"/>
              <w:jc w:val="center"/>
              <w:rPr>
                <w:rFonts w:cs="Arial"/>
              </w:rPr>
            </w:pPr>
          </w:p>
        </w:tc>
        <w:tc>
          <w:tcPr>
            <w:tcW w:w="2977" w:type="dxa"/>
          </w:tcPr>
          <w:p w:rsidR="00E55610" w:rsidP="00C3513C">
            <w:pPr>
              <w:spacing w:after="120"/>
              <w:jc w:val="center"/>
              <w:rPr>
                <w:rFonts w:cs="Arial"/>
              </w:rPr>
            </w:pPr>
            <w:r>
              <w:rPr>
                <w:rFonts w:cs="Arial"/>
              </w:rPr>
              <w:t>Barragem VI</w:t>
            </w:r>
          </w:p>
        </w:tc>
        <w:tc>
          <w:tcPr>
            <w:tcW w:w="4111" w:type="dxa"/>
          </w:tcPr>
          <w:p w:rsidR="00E55610" w:rsidP="00C3513C">
            <w:pPr>
              <w:spacing w:after="120"/>
              <w:jc w:val="center"/>
              <w:rPr>
                <w:rFonts w:cs="Arial"/>
              </w:rPr>
            </w:pPr>
            <w:r>
              <w:rPr>
                <w:rFonts w:cs="Arial"/>
              </w:rPr>
              <w:t>Classe III</w:t>
            </w:r>
          </w:p>
        </w:tc>
      </w:tr>
      <w:tr w:rsidTr="00522D25">
        <w:tblPrEx>
          <w:tblW w:w="0" w:type="auto"/>
          <w:tblLook w:val="04A0"/>
        </w:tblPrEx>
        <w:tc>
          <w:tcPr>
            <w:tcW w:w="2518" w:type="dxa"/>
            <w:vMerge/>
          </w:tcPr>
          <w:p w:rsidR="00E55610" w:rsidP="00C3513C">
            <w:pPr>
              <w:spacing w:after="120"/>
              <w:jc w:val="center"/>
              <w:rPr>
                <w:rFonts w:cs="Arial"/>
              </w:rPr>
            </w:pPr>
          </w:p>
        </w:tc>
        <w:tc>
          <w:tcPr>
            <w:tcW w:w="2977" w:type="dxa"/>
          </w:tcPr>
          <w:p w:rsidR="00E55610" w:rsidP="00C3513C">
            <w:pPr>
              <w:spacing w:after="120"/>
              <w:jc w:val="center"/>
              <w:rPr>
                <w:rFonts w:cs="Arial"/>
              </w:rPr>
            </w:pPr>
            <w:r>
              <w:rPr>
                <w:rFonts w:cs="Arial"/>
              </w:rPr>
              <w:t>Barragem VII</w:t>
            </w:r>
          </w:p>
        </w:tc>
        <w:tc>
          <w:tcPr>
            <w:tcW w:w="4111" w:type="dxa"/>
          </w:tcPr>
          <w:p w:rsidR="00E55610" w:rsidP="00C3513C">
            <w:pPr>
              <w:spacing w:after="120"/>
              <w:jc w:val="center"/>
              <w:rPr>
                <w:rFonts w:cs="Arial"/>
              </w:rPr>
            </w:pPr>
            <w:r>
              <w:rPr>
                <w:rFonts w:cs="Arial"/>
              </w:rPr>
              <w:t>Classe II</w:t>
            </w:r>
          </w:p>
        </w:tc>
      </w:tr>
      <w:tr w:rsidTr="00522D25">
        <w:tblPrEx>
          <w:tblW w:w="0" w:type="auto"/>
          <w:tblLook w:val="04A0"/>
        </w:tblPrEx>
        <w:tc>
          <w:tcPr>
            <w:tcW w:w="2518" w:type="dxa"/>
            <w:vMerge/>
          </w:tcPr>
          <w:p w:rsidR="00E55610" w:rsidP="00C3513C">
            <w:pPr>
              <w:spacing w:after="120"/>
              <w:jc w:val="center"/>
              <w:rPr>
                <w:rFonts w:cs="Arial"/>
              </w:rPr>
            </w:pPr>
          </w:p>
        </w:tc>
        <w:tc>
          <w:tcPr>
            <w:tcW w:w="2977" w:type="dxa"/>
          </w:tcPr>
          <w:p w:rsidR="00E55610" w:rsidP="00C3513C">
            <w:pPr>
              <w:spacing w:after="120"/>
              <w:jc w:val="center"/>
              <w:rPr>
                <w:rFonts w:cs="Arial"/>
              </w:rPr>
            </w:pPr>
            <w:r>
              <w:rPr>
                <w:rFonts w:cs="Arial"/>
              </w:rPr>
              <w:t>Barragem Menezes I</w:t>
            </w:r>
          </w:p>
        </w:tc>
        <w:tc>
          <w:tcPr>
            <w:tcW w:w="4111" w:type="dxa"/>
          </w:tcPr>
          <w:p w:rsidR="00E55610" w:rsidP="00C3513C">
            <w:pPr>
              <w:spacing w:after="120"/>
              <w:jc w:val="center"/>
              <w:rPr>
                <w:rFonts w:cs="Arial"/>
              </w:rPr>
            </w:pPr>
            <w:r>
              <w:rPr>
                <w:rFonts w:cs="Arial"/>
              </w:rPr>
              <w:t>Classe II</w:t>
            </w:r>
          </w:p>
        </w:tc>
      </w:tr>
      <w:tr w:rsidTr="00522D25">
        <w:tblPrEx>
          <w:tblW w:w="0" w:type="auto"/>
          <w:tblLook w:val="04A0"/>
        </w:tblPrEx>
        <w:tc>
          <w:tcPr>
            <w:tcW w:w="2518" w:type="dxa"/>
            <w:vMerge/>
          </w:tcPr>
          <w:p w:rsidR="00E55610" w:rsidP="00C3513C">
            <w:pPr>
              <w:spacing w:after="120"/>
              <w:jc w:val="center"/>
              <w:rPr>
                <w:rFonts w:cs="Arial"/>
              </w:rPr>
            </w:pPr>
          </w:p>
        </w:tc>
        <w:tc>
          <w:tcPr>
            <w:tcW w:w="2977" w:type="dxa"/>
          </w:tcPr>
          <w:p w:rsidR="00E55610" w:rsidP="00C3513C">
            <w:pPr>
              <w:spacing w:after="120"/>
              <w:jc w:val="center"/>
              <w:rPr>
                <w:rFonts w:cs="Arial"/>
              </w:rPr>
            </w:pPr>
            <w:r>
              <w:rPr>
                <w:rFonts w:cs="Arial"/>
              </w:rPr>
              <w:t>Barragem Menezes II</w:t>
            </w:r>
          </w:p>
        </w:tc>
        <w:tc>
          <w:tcPr>
            <w:tcW w:w="4111" w:type="dxa"/>
          </w:tcPr>
          <w:p w:rsidR="00E55610" w:rsidP="00C3513C">
            <w:pPr>
              <w:spacing w:after="120"/>
              <w:jc w:val="center"/>
              <w:rPr>
                <w:rFonts w:cs="Arial"/>
              </w:rPr>
            </w:pPr>
            <w:r>
              <w:rPr>
                <w:rFonts w:cs="Arial"/>
              </w:rPr>
              <w:t>Classe III</w:t>
            </w:r>
          </w:p>
        </w:tc>
      </w:tr>
      <w:tr w:rsidTr="00522D25">
        <w:tblPrEx>
          <w:tblW w:w="0" w:type="auto"/>
          <w:tblLook w:val="04A0"/>
        </w:tblPrEx>
        <w:tc>
          <w:tcPr>
            <w:tcW w:w="2518" w:type="dxa"/>
            <w:vMerge w:val="restart"/>
            <w:vAlign w:val="center"/>
          </w:tcPr>
          <w:p w:rsidR="00166A54" w:rsidP="00C3513C">
            <w:pPr>
              <w:spacing w:after="120"/>
              <w:jc w:val="center"/>
              <w:rPr>
                <w:rFonts w:cs="Arial"/>
              </w:rPr>
            </w:pPr>
            <w:r>
              <w:rPr>
                <w:rFonts w:cs="Arial"/>
              </w:rPr>
              <w:t>Mar Azul</w:t>
            </w:r>
          </w:p>
        </w:tc>
        <w:tc>
          <w:tcPr>
            <w:tcW w:w="2977" w:type="dxa"/>
          </w:tcPr>
          <w:p w:rsidR="00166A54" w:rsidP="00C3513C">
            <w:pPr>
              <w:widowControl w:val="0"/>
              <w:adjustRightInd w:val="0"/>
              <w:spacing w:after="120"/>
              <w:jc w:val="center"/>
              <w:textAlignment w:val="baseline"/>
              <w:rPr>
                <w:rFonts w:cs="Arial"/>
              </w:rPr>
            </w:pPr>
            <w:r w:rsidRPr="005D4C90">
              <w:rPr>
                <w:rFonts w:cs="Arial"/>
              </w:rPr>
              <w:t>Barragem da Cava C2</w:t>
            </w:r>
          </w:p>
        </w:tc>
        <w:tc>
          <w:tcPr>
            <w:tcW w:w="4111" w:type="dxa"/>
          </w:tcPr>
          <w:p w:rsidR="00166A54" w:rsidP="00C3513C">
            <w:pPr>
              <w:spacing w:after="120"/>
              <w:jc w:val="center"/>
              <w:rPr>
                <w:rFonts w:cs="Arial"/>
              </w:rPr>
            </w:pPr>
            <w:r>
              <w:rPr>
                <w:rFonts w:cs="Arial"/>
              </w:rPr>
              <w:t>Classe III</w:t>
            </w:r>
          </w:p>
        </w:tc>
      </w:tr>
      <w:tr w:rsidTr="00522D25">
        <w:tblPrEx>
          <w:tblW w:w="0" w:type="auto"/>
          <w:tblLook w:val="04A0"/>
        </w:tblPrEx>
        <w:tc>
          <w:tcPr>
            <w:tcW w:w="2518" w:type="dxa"/>
            <w:vMerge/>
          </w:tcPr>
          <w:p w:rsidR="00166A54" w:rsidP="00C3513C">
            <w:pPr>
              <w:spacing w:after="120"/>
              <w:jc w:val="center"/>
              <w:rPr>
                <w:rFonts w:cs="Arial"/>
              </w:rPr>
            </w:pPr>
          </w:p>
        </w:tc>
        <w:tc>
          <w:tcPr>
            <w:tcW w:w="2977" w:type="dxa"/>
          </w:tcPr>
          <w:p w:rsidR="00166A54" w:rsidP="00C3513C">
            <w:pPr>
              <w:widowControl w:val="0"/>
              <w:adjustRightInd w:val="0"/>
              <w:spacing w:after="120"/>
              <w:jc w:val="center"/>
              <w:textAlignment w:val="baseline"/>
              <w:rPr>
                <w:rFonts w:cs="Arial"/>
              </w:rPr>
            </w:pPr>
            <w:r w:rsidRPr="005D4C90">
              <w:rPr>
                <w:rFonts w:cs="Arial"/>
              </w:rPr>
              <w:t>Barragem B3</w:t>
            </w:r>
          </w:p>
        </w:tc>
        <w:tc>
          <w:tcPr>
            <w:tcW w:w="4111" w:type="dxa"/>
          </w:tcPr>
          <w:p w:rsidR="00166A54" w:rsidP="00C3513C">
            <w:pPr>
              <w:spacing w:after="120"/>
              <w:jc w:val="center"/>
              <w:rPr>
                <w:rFonts w:cs="Arial"/>
              </w:rPr>
            </w:pPr>
            <w:r>
              <w:rPr>
                <w:rFonts w:cs="Arial"/>
              </w:rPr>
              <w:t>Classe III</w:t>
            </w:r>
          </w:p>
        </w:tc>
      </w:tr>
      <w:tr w:rsidTr="00522D25">
        <w:tblPrEx>
          <w:tblW w:w="0" w:type="auto"/>
          <w:tblLook w:val="04A0"/>
        </w:tblPrEx>
        <w:tc>
          <w:tcPr>
            <w:tcW w:w="2518" w:type="dxa"/>
            <w:vMerge/>
          </w:tcPr>
          <w:p w:rsidR="00166A54" w:rsidP="00C3513C">
            <w:pPr>
              <w:spacing w:after="120"/>
              <w:jc w:val="center"/>
              <w:rPr>
                <w:rFonts w:cs="Arial"/>
              </w:rPr>
            </w:pPr>
          </w:p>
        </w:tc>
        <w:tc>
          <w:tcPr>
            <w:tcW w:w="2977" w:type="dxa"/>
          </w:tcPr>
          <w:p w:rsidR="00166A54" w:rsidP="00C3513C">
            <w:pPr>
              <w:spacing w:after="120"/>
              <w:jc w:val="center"/>
              <w:rPr>
                <w:rFonts w:cs="Arial"/>
              </w:rPr>
            </w:pPr>
            <w:r>
              <w:rPr>
                <w:rFonts w:cs="Arial"/>
              </w:rPr>
              <w:t>Barragem B4</w:t>
            </w:r>
          </w:p>
        </w:tc>
        <w:tc>
          <w:tcPr>
            <w:tcW w:w="4111" w:type="dxa"/>
          </w:tcPr>
          <w:p w:rsidR="00166A54" w:rsidP="00C3513C">
            <w:pPr>
              <w:spacing w:after="120"/>
              <w:jc w:val="center"/>
              <w:rPr>
                <w:rFonts w:cs="Arial"/>
              </w:rPr>
            </w:pPr>
            <w:r>
              <w:rPr>
                <w:rFonts w:cs="Arial"/>
              </w:rPr>
              <w:t>Classe III</w:t>
            </w:r>
          </w:p>
        </w:tc>
      </w:tr>
      <w:tr w:rsidTr="00522D25">
        <w:tblPrEx>
          <w:tblW w:w="0" w:type="auto"/>
          <w:tblLook w:val="04A0"/>
        </w:tblPrEx>
        <w:tc>
          <w:tcPr>
            <w:tcW w:w="2518" w:type="dxa"/>
            <w:vMerge/>
          </w:tcPr>
          <w:p w:rsidR="00166A54" w:rsidP="00C3513C">
            <w:pPr>
              <w:spacing w:after="120"/>
              <w:jc w:val="center"/>
              <w:rPr>
                <w:rFonts w:cs="Arial"/>
              </w:rPr>
            </w:pPr>
          </w:p>
        </w:tc>
        <w:tc>
          <w:tcPr>
            <w:tcW w:w="2977" w:type="dxa"/>
          </w:tcPr>
          <w:p w:rsidR="00166A54" w:rsidP="00C3513C">
            <w:pPr>
              <w:spacing w:after="120"/>
              <w:jc w:val="center"/>
              <w:rPr>
                <w:rFonts w:cs="Arial"/>
              </w:rPr>
            </w:pPr>
            <w:r>
              <w:rPr>
                <w:rFonts w:cs="Arial"/>
              </w:rPr>
              <w:t>Barragem B6</w:t>
            </w:r>
          </w:p>
        </w:tc>
        <w:tc>
          <w:tcPr>
            <w:tcW w:w="4111" w:type="dxa"/>
          </w:tcPr>
          <w:p w:rsidR="00166A54" w:rsidP="00C3513C">
            <w:pPr>
              <w:spacing w:after="120"/>
              <w:jc w:val="center"/>
              <w:rPr>
                <w:rFonts w:cs="Arial"/>
              </w:rPr>
            </w:pPr>
            <w:r>
              <w:rPr>
                <w:rFonts w:cs="Arial"/>
              </w:rPr>
              <w:t>Classe III</w:t>
            </w:r>
          </w:p>
        </w:tc>
      </w:tr>
      <w:tr w:rsidTr="00522D25">
        <w:tblPrEx>
          <w:tblW w:w="0" w:type="auto"/>
          <w:tblLook w:val="04A0"/>
        </w:tblPrEx>
        <w:tc>
          <w:tcPr>
            <w:tcW w:w="2518" w:type="dxa"/>
            <w:vMerge/>
          </w:tcPr>
          <w:p w:rsidR="00166A54" w:rsidP="00C3513C">
            <w:pPr>
              <w:spacing w:after="120"/>
              <w:jc w:val="center"/>
              <w:rPr>
                <w:rFonts w:cs="Arial"/>
              </w:rPr>
            </w:pPr>
          </w:p>
        </w:tc>
        <w:tc>
          <w:tcPr>
            <w:tcW w:w="2977" w:type="dxa"/>
          </w:tcPr>
          <w:p w:rsidR="00166A54" w:rsidP="00C3513C">
            <w:pPr>
              <w:spacing w:after="120"/>
              <w:jc w:val="center"/>
              <w:rPr>
                <w:rFonts w:cs="Arial"/>
              </w:rPr>
            </w:pPr>
            <w:r>
              <w:rPr>
                <w:rFonts w:cs="Arial"/>
              </w:rPr>
              <w:t>Barragem B7</w:t>
            </w:r>
          </w:p>
        </w:tc>
        <w:tc>
          <w:tcPr>
            <w:tcW w:w="4111" w:type="dxa"/>
          </w:tcPr>
          <w:p w:rsidR="00166A54" w:rsidP="00C3513C">
            <w:pPr>
              <w:spacing w:after="120"/>
              <w:jc w:val="center"/>
              <w:rPr>
                <w:rFonts w:cs="Arial"/>
              </w:rPr>
            </w:pPr>
            <w:r>
              <w:rPr>
                <w:rFonts w:cs="Arial"/>
              </w:rPr>
              <w:t>Classe III</w:t>
            </w:r>
          </w:p>
        </w:tc>
      </w:tr>
      <w:tr w:rsidTr="00522D25">
        <w:tblPrEx>
          <w:tblW w:w="0" w:type="auto"/>
          <w:tblLook w:val="04A0"/>
        </w:tblPrEx>
        <w:tc>
          <w:tcPr>
            <w:tcW w:w="2518" w:type="dxa"/>
            <w:vMerge/>
          </w:tcPr>
          <w:p w:rsidR="00166A54" w:rsidP="00C3513C">
            <w:pPr>
              <w:spacing w:after="120"/>
              <w:jc w:val="center"/>
              <w:rPr>
                <w:rFonts w:cs="Arial"/>
              </w:rPr>
            </w:pPr>
          </w:p>
        </w:tc>
        <w:tc>
          <w:tcPr>
            <w:tcW w:w="2977" w:type="dxa"/>
          </w:tcPr>
          <w:p w:rsidR="00166A54" w:rsidP="00C3513C">
            <w:pPr>
              <w:spacing w:after="120"/>
              <w:jc w:val="center"/>
              <w:rPr>
                <w:rFonts w:cs="Arial"/>
              </w:rPr>
            </w:pPr>
            <w:r>
              <w:rPr>
                <w:rFonts w:cs="Arial"/>
              </w:rPr>
              <w:t>Barragem Taquaras</w:t>
            </w:r>
          </w:p>
        </w:tc>
        <w:tc>
          <w:tcPr>
            <w:tcW w:w="4111" w:type="dxa"/>
          </w:tcPr>
          <w:p w:rsidR="00166A54" w:rsidP="00C3513C">
            <w:pPr>
              <w:spacing w:after="120"/>
              <w:jc w:val="center"/>
              <w:rPr>
                <w:rFonts w:cs="Arial"/>
              </w:rPr>
            </w:pPr>
            <w:r>
              <w:rPr>
                <w:rFonts w:cs="Arial"/>
              </w:rPr>
              <w:t>Classe III</w:t>
            </w:r>
          </w:p>
        </w:tc>
      </w:tr>
    </w:tbl>
    <w:p w:rsidR="007230A3" w:rsidRPr="005D4C90" w:rsidP="00F817CB">
      <w:pPr>
        <w:spacing w:after="120"/>
        <w:rPr>
          <w:rFonts w:cs="Arial"/>
        </w:rPr>
      </w:pPr>
    </w:p>
    <w:p w:rsidR="00D05D0E" w:rsidRPr="005D4C90" w:rsidP="00F817CB">
      <w:pPr>
        <w:widowControl w:val="0"/>
        <w:tabs>
          <w:tab w:val="num" w:pos="426"/>
        </w:tabs>
        <w:adjustRightInd w:val="0"/>
        <w:spacing w:after="120"/>
        <w:ind w:left="426"/>
        <w:textAlignment w:val="baseline"/>
        <w:rPr>
          <w:rFonts w:cs="Arial"/>
        </w:rPr>
      </w:pPr>
    </w:p>
    <w:p w:rsidR="00CA6DF4" w:rsidRPr="005D4C90" w:rsidP="00F817CB">
      <w:pPr>
        <w:spacing w:after="120"/>
        <w:rPr>
          <w:rFonts w:cs="Arial"/>
        </w:rPr>
      </w:pPr>
      <w:bookmarkStart w:id="5" w:name="BM_Page4"/>
      <w:bookmarkEnd w:id="5"/>
      <w:r w:rsidRPr="005D4C90">
        <w:rPr>
          <w:rFonts w:cs="Arial"/>
        </w:rPr>
        <w:t>A</w:t>
      </w:r>
      <w:r w:rsidR="00A600C8">
        <w:rPr>
          <w:rFonts w:cs="Arial"/>
        </w:rPr>
        <w:t>s inspeções</w:t>
      </w:r>
      <w:r w:rsidRPr="005D4C90">
        <w:rPr>
          <w:rFonts w:cs="Arial"/>
        </w:rPr>
        <w:t xml:space="preserve"> de campo n</w:t>
      </w:r>
      <w:r w:rsidRPr="005D4C90" w:rsidR="007230A3">
        <w:rPr>
          <w:rFonts w:cs="Arial"/>
        </w:rPr>
        <w:t xml:space="preserve">as estruturas </w:t>
      </w:r>
      <w:r w:rsidRPr="005D4C90" w:rsidR="00D13CBE">
        <w:rPr>
          <w:rFonts w:cs="Arial"/>
        </w:rPr>
        <w:t>da Mina Córrego do Feijão</w:t>
      </w:r>
      <w:r w:rsidRPr="005D4C90">
        <w:rPr>
          <w:rFonts w:cs="Arial"/>
        </w:rPr>
        <w:t xml:space="preserve"> foram realizadas</w:t>
      </w:r>
      <w:r w:rsidRPr="005D4C90" w:rsidR="00786C2B">
        <w:rPr>
          <w:rFonts w:cs="Arial"/>
        </w:rPr>
        <w:t xml:space="preserve"> nos dias 04, 06 e 08/07/11 pelos</w:t>
      </w:r>
      <w:r w:rsidRPr="005D4C90" w:rsidR="00C93DBD">
        <w:rPr>
          <w:rFonts w:cs="Arial"/>
        </w:rPr>
        <w:t xml:space="preserve"> engenheiros</w:t>
      </w:r>
      <w:r w:rsidRPr="005D4C90">
        <w:rPr>
          <w:rFonts w:cs="Arial"/>
        </w:rPr>
        <w:t xml:space="preserve"> da Pimenta de Ávila José Bernardo e Giani Aragão acompanhados pela equipe </w:t>
      </w:r>
      <w:r w:rsidRPr="005D4C90">
        <w:rPr>
          <w:rFonts w:cs="Arial"/>
        </w:rPr>
        <w:t xml:space="preserve">da </w:t>
      </w:r>
      <w:r w:rsidRPr="005D4C90" w:rsidR="00786C2B">
        <w:rPr>
          <w:rFonts w:cs="Arial"/>
        </w:rPr>
        <w:t>Vale</w:t>
      </w:r>
      <w:r w:rsidRPr="005D4C90" w:rsidR="00786C2B">
        <w:rPr>
          <w:rFonts w:cs="Arial"/>
        </w:rPr>
        <w:t xml:space="preserve"> pelos </w:t>
      </w:r>
      <w:r w:rsidRPr="005D4C90" w:rsidR="00C93DBD">
        <w:rPr>
          <w:rFonts w:cs="Arial"/>
        </w:rPr>
        <w:t>engenheiros</w:t>
      </w:r>
      <w:r w:rsidRPr="005D4C90" w:rsidR="00786C2B">
        <w:rPr>
          <w:rFonts w:cs="Arial"/>
        </w:rPr>
        <w:t xml:space="preserve"> Gustavo Marçal e</w:t>
      </w:r>
      <w:r w:rsidRPr="005D4C90">
        <w:rPr>
          <w:rFonts w:cs="Arial"/>
        </w:rPr>
        <w:t xml:space="preserve"> Cristina Malheiros e pelo técnico Eder Diniz. No dia 06/07/11 o consultor Andrew </w:t>
      </w:r>
      <w:r w:rsidRPr="005D4C90">
        <w:rPr>
          <w:rFonts w:cs="Arial"/>
        </w:rPr>
        <w:t>Robertson</w:t>
      </w:r>
      <w:r w:rsidRPr="005D4C90">
        <w:rPr>
          <w:rFonts w:cs="Arial"/>
        </w:rPr>
        <w:t xml:space="preserve"> acompanhou as inspeções na</w:t>
      </w:r>
      <w:r w:rsidR="004010B6">
        <w:rPr>
          <w:rFonts w:cs="Arial"/>
        </w:rPr>
        <w:t>s</w:t>
      </w:r>
      <w:r w:rsidRPr="005D4C90">
        <w:rPr>
          <w:rFonts w:cs="Arial"/>
        </w:rPr>
        <w:t xml:space="preserve"> Barragens I e Menezes II</w:t>
      </w:r>
      <w:r w:rsidRPr="005D4C90" w:rsidR="00786C2B">
        <w:rPr>
          <w:rFonts w:cs="Arial"/>
        </w:rPr>
        <w:t>.</w:t>
      </w:r>
      <w:r w:rsidRPr="0065466D">
        <w:rPr>
          <w:rFonts w:ascii="Times New Roman" w:hAnsi="Times New Roman"/>
          <w:b/>
        </w:rPr>
        <w:drawing>
          <wp:anchor simplePos="0" relativeHeight="251661312" behindDoc="0" locked="0" layoutInCell="1" allowOverlap="1">
            <wp:simplePos x="0" y="0"/>
            <wp:positionH relativeFrom="page">
              <wp:posOffset>0</wp:posOffset>
            </wp:positionH>
            <wp:positionV relativeFrom="page">
              <wp:posOffset>5168900</wp:posOffset>
            </wp:positionV>
            <wp:extent cx="7556500" cy="1518708"/>
            <wp:effectExtent l="0" t="2438400" r="0" b="2438400"/>
            <wp:wrapNone/>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597831" name=""/>
                    <pic:cNvPicPr>
                      <a:picLocks noChangeAspect="1"/>
                    </pic:cNvPicPr>
                  </pic:nvPicPr>
                  <pic:blipFill>
                    <a:blip xmlns:r="http://schemas.openxmlformats.org/officeDocument/2006/relationships" r:embed="rId5"/>
                    <a:stretch>
                      <a:fillRect/>
                    </a:stretch>
                  </pic:blipFill>
                  <pic:spPr>
                    <a:xfrm rot="-2700000">
                      <a:off x="0" y="0"/>
                      <a:ext cx="7556500" cy="1518708"/>
                    </a:xfrm>
                    <a:prstGeom prst="rect">
                      <a:avLst/>
                    </a:prstGeom>
                  </pic:spPr>
                </pic:pic>
              </a:graphicData>
            </a:graphic>
          </wp:anchor>
        </w:drawing>
      </w:r>
    </w:p>
    <w:p w:rsidR="00CA6DF4" w:rsidRPr="005D4C90" w:rsidP="00F817CB">
      <w:pPr>
        <w:spacing w:after="120"/>
        <w:rPr>
          <w:rFonts w:cs="Arial"/>
        </w:rPr>
      </w:pPr>
      <w:r w:rsidRPr="005D4C90">
        <w:rPr>
          <w:rFonts w:cs="Arial"/>
        </w:rPr>
        <w:t xml:space="preserve">No dia 07/07/11 </w:t>
      </w:r>
      <w:r w:rsidRPr="005D4C90" w:rsidR="00C93DBD">
        <w:rPr>
          <w:rFonts w:cs="Arial"/>
        </w:rPr>
        <w:t>foi realizada</w:t>
      </w:r>
      <w:r w:rsidRPr="005D4C90">
        <w:rPr>
          <w:rFonts w:cs="Arial"/>
        </w:rPr>
        <w:t xml:space="preserve"> inspeç</w:t>
      </w:r>
      <w:r w:rsidRPr="005D4C90" w:rsidR="00C93DBD">
        <w:rPr>
          <w:rFonts w:cs="Arial"/>
        </w:rPr>
        <w:t>ão</w:t>
      </w:r>
      <w:r w:rsidRPr="005D4C90">
        <w:rPr>
          <w:rFonts w:cs="Arial"/>
        </w:rPr>
        <w:t xml:space="preserve"> nas estruturas pertencente</w:t>
      </w:r>
      <w:r w:rsidRPr="005D4C90" w:rsidR="00461D3A">
        <w:rPr>
          <w:rFonts w:cs="Arial"/>
        </w:rPr>
        <w:t xml:space="preserve">s </w:t>
      </w:r>
      <w:r w:rsidRPr="005D4C90" w:rsidR="00461D3A">
        <w:rPr>
          <w:rFonts w:cs="Arial"/>
        </w:rPr>
        <w:t>a</w:t>
      </w:r>
      <w:r w:rsidRPr="005D4C90" w:rsidR="00461D3A">
        <w:rPr>
          <w:rFonts w:cs="Arial"/>
        </w:rPr>
        <w:t xml:space="preserve"> Mina de Mar Azul pelos engenheiros</w:t>
      </w:r>
      <w:r w:rsidRPr="005D4C90">
        <w:rPr>
          <w:rFonts w:cs="Arial"/>
        </w:rPr>
        <w:t xml:space="preserve"> da Pimenta de Ávila José Bernardo e Gia</w:t>
      </w:r>
      <w:r w:rsidRPr="005D4C90" w:rsidR="00461D3A">
        <w:rPr>
          <w:rFonts w:cs="Arial"/>
        </w:rPr>
        <w:t>ni Aragão, acompanhados pelo engen</w:t>
      </w:r>
      <w:r w:rsidRPr="005D4C90" w:rsidR="00B16D80">
        <w:rPr>
          <w:rFonts w:cs="Arial"/>
        </w:rPr>
        <w:t>h</w:t>
      </w:r>
      <w:r w:rsidRPr="005D4C90" w:rsidR="00461D3A">
        <w:rPr>
          <w:rFonts w:cs="Arial"/>
        </w:rPr>
        <w:t>eiro</w:t>
      </w:r>
      <w:r w:rsidRPr="005D4C90">
        <w:rPr>
          <w:rFonts w:cs="Arial"/>
        </w:rPr>
        <w:t xml:space="preserve"> da Vale Flávio Luiz.</w:t>
      </w:r>
    </w:p>
    <w:p w:rsidR="00CD5387" w:rsidRPr="005D4C90" w:rsidP="00F817CB">
      <w:pPr>
        <w:spacing w:after="120"/>
        <w:rPr>
          <w:rFonts w:cs="Arial"/>
        </w:rPr>
      </w:pPr>
      <w:r w:rsidRPr="005D4C90">
        <w:rPr>
          <w:rFonts w:cs="Arial"/>
          <w:highlight w:val="yellow"/>
        </w:rPr>
        <w:t xml:space="preserve"> </w:t>
      </w:r>
    </w:p>
    <w:p w:rsidR="007230A3" w:rsidP="00E43679">
      <w:pPr>
        <w:pStyle w:val="Heading1"/>
      </w:pPr>
      <w:bookmarkStart w:id="6" w:name="_Toc300836924"/>
      <w:r w:rsidRPr="00F817CB">
        <w:t>OBJETIVO DO RELATÓRIO</w:t>
      </w:r>
      <w:bookmarkEnd w:id="6"/>
    </w:p>
    <w:p w:rsidR="001D290F" w:rsidRPr="001D290F" w:rsidP="001D290F"/>
    <w:p w:rsidR="007230A3" w:rsidRPr="005D4C90" w:rsidP="00F817CB">
      <w:pPr>
        <w:spacing w:after="120"/>
        <w:rPr>
          <w:rFonts w:cs="Arial"/>
        </w:rPr>
      </w:pPr>
      <w:r w:rsidRPr="005D4C90">
        <w:rPr>
          <w:rFonts w:cs="Arial"/>
        </w:rPr>
        <w:t>O presente relatório tem como objetivo apresentar as principais constatações provenientes da auditoria</w:t>
      </w:r>
      <w:r w:rsidRPr="005D4C90" w:rsidR="00C810EF">
        <w:rPr>
          <w:rFonts w:cs="Arial"/>
        </w:rPr>
        <w:t xml:space="preserve"> nas barragens e diques</w:t>
      </w:r>
      <w:r w:rsidRPr="005D4C90">
        <w:rPr>
          <w:rFonts w:cs="Arial"/>
        </w:rPr>
        <w:t>, incluindo as principais observações de campo e recomendações, a fim de mitigar os principais riscos identificados. Além disso, será apresentada uma descrição sucinta das estruturas auditadas.</w:t>
      </w:r>
    </w:p>
    <w:p w:rsidR="00786C2B" w:rsidRPr="005D4C90" w:rsidP="00F817CB">
      <w:pPr>
        <w:spacing w:after="120"/>
        <w:rPr>
          <w:rFonts w:cs="Arial"/>
        </w:rPr>
      </w:pPr>
    </w:p>
    <w:p w:rsidR="007230A3" w:rsidP="00E43679">
      <w:pPr>
        <w:pStyle w:val="Heading1"/>
      </w:pPr>
      <w:bookmarkStart w:id="7" w:name="_Toc300836925"/>
      <w:r w:rsidRPr="005D4C90">
        <w:t>DESCRIÇÃO DO SISTEMA</w:t>
      </w:r>
      <w:bookmarkEnd w:id="7"/>
    </w:p>
    <w:p w:rsidR="001D290F" w:rsidRPr="001D290F" w:rsidP="001D290F"/>
    <w:p w:rsidR="00D615E7" w:rsidP="00D615E7">
      <w:pPr>
        <w:spacing w:after="120"/>
        <w:rPr>
          <w:rFonts w:cs="Arial"/>
        </w:rPr>
      </w:pPr>
      <w:r w:rsidRPr="005D4C90">
        <w:rPr>
          <w:rFonts w:cs="Arial"/>
        </w:rPr>
        <w:t>Neste item serão</w:t>
      </w:r>
      <w:r w:rsidRPr="005D4C90" w:rsidR="007230A3">
        <w:rPr>
          <w:rFonts w:cs="Arial"/>
        </w:rPr>
        <w:t xml:space="preserve"> apresentada</w:t>
      </w:r>
      <w:r w:rsidRPr="005D4C90">
        <w:rPr>
          <w:rFonts w:cs="Arial"/>
        </w:rPr>
        <w:t>s</w:t>
      </w:r>
      <w:r w:rsidRPr="005D4C90" w:rsidR="007230A3">
        <w:rPr>
          <w:rFonts w:cs="Arial"/>
        </w:rPr>
        <w:t xml:space="preserve"> </w:t>
      </w:r>
      <w:r w:rsidRPr="005D4C90" w:rsidR="002E754D">
        <w:rPr>
          <w:rFonts w:cs="Arial"/>
        </w:rPr>
        <w:t>as principais informações referente</w:t>
      </w:r>
      <w:r w:rsidRPr="005D4C90" w:rsidR="0020317A">
        <w:rPr>
          <w:rFonts w:cs="Arial"/>
        </w:rPr>
        <w:t>s</w:t>
      </w:r>
      <w:r w:rsidRPr="005D4C90" w:rsidR="002E754D">
        <w:rPr>
          <w:rFonts w:cs="Arial"/>
        </w:rPr>
        <w:t xml:space="preserve"> à gestão de segurança implantada, bem como </w:t>
      </w:r>
      <w:r w:rsidRPr="005D4C90" w:rsidR="007230A3">
        <w:rPr>
          <w:rFonts w:cs="Arial"/>
        </w:rPr>
        <w:t xml:space="preserve">uma descrição geral </w:t>
      </w:r>
      <w:r w:rsidRPr="005D4C90" w:rsidR="002E754D">
        <w:rPr>
          <w:rFonts w:cs="Arial"/>
        </w:rPr>
        <w:t>das</w:t>
      </w:r>
      <w:r w:rsidRPr="005D4C90" w:rsidR="007230A3">
        <w:rPr>
          <w:rFonts w:cs="Arial"/>
        </w:rPr>
        <w:t xml:space="preserve"> estruturas</w:t>
      </w:r>
      <w:r w:rsidRPr="005D4C90" w:rsidR="002E754D">
        <w:rPr>
          <w:rFonts w:cs="Arial"/>
        </w:rPr>
        <w:t xml:space="preserve"> das Minas Córrego do Feijão, Jangada e Mar Azul</w:t>
      </w:r>
      <w:r w:rsidRPr="005D4C90" w:rsidR="007230A3">
        <w:rPr>
          <w:rFonts w:cs="Arial"/>
        </w:rPr>
        <w:t>.</w:t>
      </w:r>
    </w:p>
    <w:p w:rsidR="00D615E7" w:rsidP="00D615E7">
      <w:pPr>
        <w:spacing w:after="120"/>
        <w:rPr>
          <w:rFonts w:cs="Arial"/>
        </w:rPr>
      </w:pPr>
    </w:p>
    <w:p w:rsidR="007230A3" w:rsidRPr="00D615E7" w:rsidP="00E43679">
      <w:r>
        <w:t>4.1</w:t>
      </w:r>
      <w:r>
        <w:tab/>
      </w:r>
      <w:r w:rsidRPr="00F817CB">
        <w:t>INFORMAÇÕES GERAIS – GESTÃO</w:t>
      </w:r>
      <w:r w:rsidRPr="00F817CB">
        <w:t xml:space="preserve"> DE SEGURANÇA</w:t>
      </w:r>
    </w:p>
    <w:p w:rsidR="001D290F" w:rsidRPr="001D290F" w:rsidP="001D290F"/>
    <w:p w:rsidR="00AE0BCE" w:rsidRPr="005D4C90" w:rsidP="00F817CB">
      <w:pPr>
        <w:spacing w:after="120"/>
        <w:rPr>
          <w:rFonts w:cs="Arial"/>
        </w:rPr>
      </w:pPr>
      <w:r w:rsidRPr="005D4C90">
        <w:rPr>
          <w:rFonts w:cs="Arial"/>
        </w:rPr>
        <w:t xml:space="preserve">Basicamente, a responsabilidade pela segurança das estruturas nas Minas Córrego do Feijão e Mar Azul, pertencentes ao Complexo Paraopeba fica com a Gerência de </w:t>
      </w:r>
      <w:r w:rsidRPr="005D4C90">
        <w:rPr>
          <w:rFonts w:cs="Arial"/>
        </w:rPr>
        <w:t>Geotecnia</w:t>
      </w:r>
      <w:r w:rsidRPr="005D4C90">
        <w:rPr>
          <w:rFonts w:cs="Arial"/>
        </w:rPr>
        <w:t xml:space="preserve"> e Hidrogeologia, a qual tem como representantes os </w:t>
      </w:r>
      <w:r w:rsidRPr="005D4C90">
        <w:rPr>
          <w:rFonts w:cs="Arial"/>
        </w:rPr>
        <w:t>engos</w:t>
      </w:r>
      <w:r w:rsidRPr="005D4C90">
        <w:rPr>
          <w:rFonts w:cs="Arial"/>
        </w:rPr>
        <w:t xml:space="preserve">: </w:t>
      </w:r>
      <w:r w:rsidRPr="005D4C90" w:rsidR="00786C2B">
        <w:rPr>
          <w:rFonts w:cs="Arial"/>
        </w:rPr>
        <w:t>Gustavo Marçal e Flávio Luiz</w:t>
      </w:r>
      <w:r w:rsidRPr="005D4C90">
        <w:rPr>
          <w:rFonts w:cs="Arial"/>
        </w:rPr>
        <w:t xml:space="preserve">, que também são os gestores nas unidades de trabalho do SGBP (Sistema de Gestão de Barragens e Pilhas). É também responsabilidade desta gerência o acompanhamento dos projetos, a realização do monitoramento e as inspeções periódicas, que são realizadas mensalmente. Além disso, há o suporte da Gerência de Meio Ambiente nos assuntos ligados à qualidade das águas e efluentes, bem como da Gerência de Operação que é a responsável pela operação e manutenção das estruturas. </w:t>
      </w:r>
    </w:p>
    <w:p w:rsidR="00E43679" w:rsidP="00E43679">
      <w:pPr>
        <w:spacing w:after="120"/>
        <w:rPr>
          <w:rFonts w:cs="Arial"/>
        </w:rPr>
      </w:pPr>
      <w:r w:rsidRPr="005D4C90">
        <w:rPr>
          <w:rFonts w:cs="Arial"/>
        </w:rPr>
        <w:t>Praticamente todas as</w:t>
      </w:r>
      <w:r w:rsidRPr="005D4C90" w:rsidR="00AE0BCE">
        <w:rPr>
          <w:rFonts w:cs="Arial"/>
        </w:rPr>
        <w:t xml:space="preserve"> estruturas auditadas contam com instrumentos de monitoramento geotécnico, tais como: piezômetros, indicadores de nível d’água, marcos superficiais</w:t>
      </w:r>
      <w:r w:rsidRPr="005D4C90" w:rsidR="00450F53">
        <w:rPr>
          <w:rFonts w:cs="Arial"/>
        </w:rPr>
        <w:t>,</w:t>
      </w:r>
      <w:r w:rsidRPr="005D4C90" w:rsidR="00AE0BCE">
        <w:rPr>
          <w:rFonts w:cs="Arial"/>
        </w:rPr>
        <w:t xml:space="preserve"> medidores de vazão</w:t>
      </w:r>
      <w:r w:rsidR="00376F3C">
        <w:rPr>
          <w:rFonts w:cs="Arial"/>
        </w:rPr>
        <w:t xml:space="preserve"> e régua mil</w:t>
      </w:r>
      <w:r w:rsidRPr="005D4C90" w:rsidR="00450F53">
        <w:rPr>
          <w:rFonts w:cs="Arial"/>
        </w:rPr>
        <w:t>imétrica</w:t>
      </w:r>
      <w:r w:rsidRPr="005D4C90" w:rsidR="00AE0BCE">
        <w:rPr>
          <w:rFonts w:cs="Arial"/>
        </w:rPr>
        <w:t>.</w:t>
      </w:r>
    </w:p>
    <w:p w:rsidR="00E43679" w:rsidP="00E43679">
      <w:pPr>
        <w:spacing w:after="120"/>
        <w:rPr>
          <w:rFonts w:cs="Arial"/>
        </w:rPr>
      </w:pPr>
    </w:p>
    <w:p w:rsidR="00C2074A" w:rsidP="00E43679">
      <w:pPr>
        <w:spacing w:after="120"/>
        <w:rPr>
          <w:rFonts w:cs="Arial"/>
        </w:rPr>
      </w:pPr>
    </w:p>
    <w:p w:rsidR="00C2074A" w:rsidP="00E43679">
      <w:pPr>
        <w:spacing w:after="120"/>
        <w:rPr>
          <w:rFonts w:cs="Arial"/>
        </w:rPr>
      </w:pPr>
    </w:p>
    <w:p w:rsidR="00C2074A" w:rsidP="00E43679">
      <w:pPr>
        <w:spacing w:after="120"/>
        <w:rPr>
          <w:rFonts w:cs="Arial"/>
        </w:rPr>
      </w:pPr>
    </w:p>
    <w:p w:rsidR="00E43679" w:rsidP="00E43679">
      <w:pPr>
        <w:spacing w:after="120"/>
      </w:pPr>
      <w:bookmarkStart w:id="8" w:name="BM_Page5"/>
      <w:bookmarkEnd w:id="8"/>
      <w:r>
        <w:rPr>
          <w:rFonts w:cs="Arial"/>
        </w:rPr>
        <w:t>4.2</w:t>
      </w:r>
      <w:r>
        <w:rPr>
          <w:rFonts w:cs="Arial"/>
        </w:rPr>
        <w:tab/>
      </w:r>
      <w:r w:rsidRPr="005D4C90" w:rsidR="00CD5387">
        <w:t xml:space="preserve">MINA </w:t>
      </w:r>
      <w:r w:rsidRPr="005D4C90" w:rsidR="00C35799">
        <w:t>CÓRREGO DO FEIJÃO</w:t>
      </w:r>
      <w:r w:rsidRPr="0065466D">
        <w:rPr>
          <w:rFonts w:ascii="Times New Roman" w:hAnsi="Times New Roman"/>
          <w:b/>
        </w:rPr>
        <w:drawing>
          <wp:anchor simplePos="0" relativeHeight="251662336" behindDoc="0" locked="0" layoutInCell="1" allowOverlap="1">
            <wp:simplePos x="0" y="0"/>
            <wp:positionH relativeFrom="page">
              <wp:posOffset>0</wp:posOffset>
            </wp:positionH>
            <wp:positionV relativeFrom="page">
              <wp:posOffset>5168900</wp:posOffset>
            </wp:positionV>
            <wp:extent cx="7556500" cy="1518708"/>
            <wp:effectExtent l="0" t="2438400" r="0" b="2438400"/>
            <wp:wrapNone/>
            <wp:docPr id="1000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06539" name=""/>
                    <pic:cNvPicPr>
                      <a:picLocks noChangeAspect="1"/>
                    </pic:cNvPicPr>
                  </pic:nvPicPr>
                  <pic:blipFill>
                    <a:blip xmlns:r="http://schemas.openxmlformats.org/officeDocument/2006/relationships" r:embed="rId5"/>
                    <a:stretch>
                      <a:fillRect/>
                    </a:stretch>
                  </pic:blipFill>
                  <pic:spPr>
                    <a:xfrm rot="-2700000">
                      <a:off x="0" y="0"/>
                      <a:ext cx="7556500" cy="1518708"/>
                    </a:xfrm>
                    <a:prstGeom prst="rect">
                      <a:avLst/>
                    </a:prstGeom>
                  </pic:spPr>
                </pic:pic>
              </a:graphicData>
            </a:graphic>
          </wp:anchor>
        </w:drawing>
      </w:r>
    </w:p>
    <w:p w:rsidR="00E43679" w:rsidP="00E43679">
      <w:pPr>
        <w:spacing w:after="120"/>
      </w:pPr>
    </w:p>
    <w:p w:rsidR="00D660E0" w:rsidRPr="00E43679" w:rsidP="00E43679">
      <w:pPr>
        <w:spacing w:after="120"/>
        <w:rPr>
          <w:rFonts w:cs="Arial"/>
        </w:rPr>
      </w:pPr>
      <w:r>
        <w:t>4.2.1</w:t>
      </w:r>
      <w:r>
        <w:tab/>
      </w:r>
      <w:r w:rsidRPr="005D4C90" w:rsidR="00E84313">
        <w:t>BARRAGEM I</w:t>
      </w:r>
    </w:p>
    <w:p w:rsidR="00BE0BEA" w:rsidRPr="00BE0BEA" w:rsidP="00F817CB">
      <w:pPr>
        <w:spacing w:after="120"/>
      </w:pPr>
    </w:p>
    <w:p w:rsidR="00B406E4" w:rsidP="00F817CB">
      <w:pPr>
        <w:pStyle w:val="Heading4"/>
        <w:numPr>
          <w:ilvl w:val="0"/>
          <w:numId w:val="0"/>
        </w:numPr>
        <w:spacing w:after="120"/>
        <w:rPr>
          <w:rFonts w:cs="Arial"/>
        </w:rPr>
      </w:pPr>
      <w:r w:rsidRPr="005D4C90">
        <w:rPr>
          <w:rFonts w:cs="Arial"/>
        </w:rPr>
        <w:t>Descrição Geral</w:t>
      </w:r>
    </w:p>
    <w:p w:rsidR="00A07B32" w:rsidRPr="005D4C90" w:rsidP="00F817CB">
      <w:pPr>
        <w:spacing w:after="120"/>
        <w:rPr>
          <w:rFonts w:cs="Arial"/>
        </w:rPr>
      </w:pPr>
      <w:r w:rsidRPr="005D4C90">
        <w:rPr>
          <w:rFonts w:cs="Arial"/>
        </w:rPr>
        <w:t xml:space="preserve">A Barragem I tem como finalidade a </w:t>
      </w:r>
      <w:bookmarkStart w:id="9" w:name="OLE_LINK2"/>
      <w:r w:rsidRPr="005D4C90">
        <w:rPr>
          <w:rFonts w:cs="Arial"/>
        </w:rPr>
        <w:t>contenção de rejeitos finos, provenientes da instalação de tratamento de minério, com reaproveitamento da água no processo industrial.</w:t>
      </w:r>
      <w:bookmarkEnd w:id="9"/>
      <w:r w:rsidRPr="005D4C90">
        <w:rPr>
          <w:rFonts w:cs="Arial"/>
        </w:rPr>
        <w:t xml:space="preserve"> O maciço inicial (dique inicial) é constituído por aterro homogêneo, de material drenante. Os taludes de jusante foram protegidos por uma camada de solo argiloso adubado, para receber grama. A crista e os taludes de montante foram protegidos por uma camada canga </w:t>
      </w:r>
      <w:r w:rsidRPr="005D4C90">
        <w:rPr>
          <w:rFonts w:cs="Arial"/>
        </w:rPr>
        <w:t>laterita</w:t>
      </w:r>
      <w:r w:rsidRPr="005D4C90">
        <w:rPr>
          <w:rFonts w:cs="Arial"/>
        </w:rPr>
        <w:t>.</w:t>
      </w:r>
    </w:p>
    <w:p w:rsidR="00A07B32" w:rsidRPr="005D4C90" w:rsidP="00F817CB">
      <w:pPr>
        <w:spacing w:after="120"/>
        <w:rPr>
          <w:rFonts w:cs="Arial"/>
        </w:rPr>
      </w:pPr>
      <w:r w:rsidRPr="005D4C90">
        <w:rPr>
          <w:rFonts w:cs="Arial"/>
        </w:rPr>
        <w:t xml:space="preserve">Resumidamente, na região da barragem, o maciço rochoso é representado por gnaisses </w:t>
      </w:r>
      <w:r w:rsidRPr="005D4C90">
        <w:rPr>
          <w:rFonts w:cs="Arial"/>
        </w:rPr>
        <w:t>bandados</w:t>
      </w:r>
      <w:r w:rsidRPr="005D4C90">
        <w:rPr>
          <w:rFonts w:cs="Arial"/>
        </w:rPr>
        <w:t xml:space="preserve">, sendo que a área do barramento se encontra capeado por horizonte de material terroso, constituído de solos </w:t>
      </w:r>
      <w:r w:rsidRPr="005D4C90">
        <w:rPr>
          <w:rFonts w:cs="Arial"/>
        </w:rPr>
        <w:t>saprolitos</w:t>
      </w:r>
      <w:r w:rsidRPr="005D4C90">
        <w:rPr>
          <w:rFonts w:cs="Arial"/>
        </w:rPr>
        <w:t>/residual/</w:t>
      </w:r>
      <w:r w:rsidRPr="005D4C90">
        <w:rPr>
          <w:rFonts w:cs="Arial"/>
        </w:rPr>
        <w:t>coluvionar</w:t>
      </w:r>
      <w:r w:rsidRPr="005D4C90">
        <w:rPr>
          <w:rFonts w:cs="Arial"/>
        </w:rPr>
        <w:t>.</w:t>
      </w:r>
    </w:p>
    <w:p w:rsidR="00A07B32" w:rsidRPr="005D4C90" w:rsidP="00F817CB">
      <w:pPr>
        <w:spacing w:after="120"/>
        <w:rPr>
          <w:rFonts w:cs="Arial"/>
        </w:rPr>
      </w:pPr>
      <w:r w:rsidRPr="005D4C90">
        <w:rPr>
          <w:rFonts w:cs="Arial"/>
        </w:rPr>
        <w:t xml:space="preserve">O sistema de drenagem interna é composto por filtro vertical associado a tapete drenante lançado diretamente sobre a praia de rejeito. Na extremidade de jusante, o tapete está conectado a uma trincheira drenante. No fundo da trincheira existem tubos de PVC perfurados e posicionados longitudinalmente, com saída a cada </w:t>
      </w:r>
      <w:smartTag w:uri="urn:schemas-microsoft-com:office:smarttags" w:element="metricconverter">
        <w:smartTagPr>
          <w:attr w:name="ProductID" w:val="20,00 m"/>
        </w:smartTagPr>
        <w:r w:rsidRPr="005D4C90">
          <w:rPr>
            <w:rFonts w:cs="Arial"/>
          </w:rPr>
          <w:t>20,00 m</w:t>
        </w:r>
      </w:smartTag>
      <w:r w:rsidRPr="005D4C90">
        <w:rPr>
          <w:rFonts w:cs="Arial"/>
        </w:rPr>
        <w:t>, os quais conduzem água para as canaletas de superfície.</w:t>
      </w:r>
      <w:r w:rsidRPr="005D4C90" w:rsidR="009B04F4">
        <w:rPr>
          <w:rFonts w:cs="Arial"/>
        </w:rPr>
        <w:t xml:space="preserve"> </w:t>
      </w:r>
      <w:r w:rsidRPr="005D4C90">
        <w:rPr>
          <w:rFonts w:cs="Arial"/>
        </w:rPr>
        <w:t xml:space="preserve">O sistema de drenagem superficial é composto por </w:t>
      </w:r>
      <w:r w:rsidRPr="005D4C90">
        <w:rPr>
          <w:rFonts w:cs="Arial"/>
        </w:rPr>
        <w:t>canaleta</w:t>
      </w:r>
      <w:r w:rsidRPr="005D4C90">
        <w:rPr>
          <w:rFonts w:cs="Arial"/>
        </w:rPr>
        <w:t xml:space="preserve"> de concreto, implantada ao longo das </w:t>
      </w:r>
      <w:r w:rsidRPr="005D4C90">
        <w:rPr>
          <w:rFonts w:cs="Arial"/>
        </w:rPr>
        <w:t>bermas</w:t>
      </w:r>
      <w:r w:rsidRPr="005D4C90">
        <w:rPr>
          <w:rFonts w:cs="Arial"/>
        </w:rPr>
        <w:t xml:space="preserve"> e escadas de descidas d’água.</w:t>
      </w:r>
    </w:p>
    <w:p w:rsidR="00A07B32" w:rsidRPr="005D4C90" w:rsidP="00F817CB">
      <w:pPr>
        <w:spacing w:after="120"/>
        <w:rPr>
          <w:rFonts w:cs="Arial"/>
        </w:rPr>
      </w:pPr>
      <w:r w:rsidRPr="005D4C90">
        <w:rPr>
          <w:rFonts w:cs="Arial"/>
        </w:rPr>
        <w:t>O sistema extravasor implantado na ombreira direita é um vertedor do tipo torre, com galeria de fundo, que passa sob a barragem na ombreira direita, conectando um conjunto de torres na encosta direita do reservatório, distantes da crista da barragem, com soleira variável, com “</w:t>
      </w:r>
      <w:r w:rsidRPr="005D4C90">
        <w:rPr>
          <w:rFonts w:cs="Arial"/>
        </w:rPr>
        <w:t>stop-logs</w:t>
      </w:r>
      <w:r w:rsidRPr="005D4C90">
        <w:rPr>
          <w:rFonts w:cs="Arial"/>
        </w:rPr>
        <w:t>”, e um canal a jusante, para adução da água extravasada até a Barragem VI.</w:t>
      </w:r>
      <w:r w:rsidRPr="005D4C90" w:rsidR="009B04F4">
        <w:rPr>
          <w:rFonts w:cs="Arial"/>
        </w:rPr>
        <w:t xml:space="preserve"> </w:t>
      </w:r>
      <w:r w:rsidRPr="005D4C90">
        <w:rPr>
          <w:rFonts w:cs="Arial"/>
        </w:rPr>
        <w:t xml:space="preserve">Para o dimensionamento hidráulico do extravasor, foram desenvolvidos estudos hidrológicos, considerando-se a vazão de cheia para chuva com tempo de retorno </w:t>
      </w:r>
      <w:r w:rsidRPr="005D4C90">
        <w:rPr>
          <w:rFonts w:cs="Arial"/>
        </w:rPr>
        <w:t>decamilenar</w:t>
      </w:r>
      <w:r w:rsidRPr="005D4C90">
        <w:rPr>
          <w:rFonts w:cs="Arial"/>
        </w:rPr>
        <w:t>, tendo em vista o porte da barragem e seu potencial de dano à jusante, em caso de ruptura.</w:t>
      </w:r>
    </w:p>
    <w:p w:rsidR="00A07B32" w:rsidRPr="005D4C90" w:rsidP="00F817CB">
      <w:pPr>
        <w:spacing w:after="120"/>
        <w:rPr>
          <w:rFonts w:cs="Arial"/>
        </w:rPr>
      </w:pPr>
      <w:r w:rsidRPr="005D4C90">
        <w:rPr>
          <w:rFonts w:cs="Arial"/>
        </w:rPr>
        <w:t xml:space="preserve">As análises de estabilidade realizadas mostram que mesmo para uma condição crítica tem-se um fator de segurança adequado. Sendo o menor valor obtido igual a 1,53 (El. 942 - Considerações resistência não-drenada - Praia de </w:t>
      </w:r>
      <w:smartTag w:uri="urn:schemas-microsoft-com:office:smarttags" w:element="metricconverter">
        <w:smartTagPr>
          <w:attr w:name="ProductID" w:val="40,00 m"/>
        </w:smartTagPr>
        <w:r w:rsidRPr="005D4C90">
          <w:rPr>
            <w:rFonts w:cs="Arial"/>
          </w:rPr>
          <w:t>40,00 m</w:t>
        </w:r>
      </w:smartTag>
      <w:r w:rsidRPr="005D4C90">
        <w:rPr>
          <w:rFonts w:cs="Arial"/>
        </w:rPr>
        <w:t xml:space="preserve">) e o maior 2,11 (El. </w:t>
      </w:r>
      <w:r w:rsidRPr="005D4C90">
        <w:rPr>
          <w:rFonts w:cs="Arial"/>
        </w:rPr>
        <w:t>930 - Considerações resistência drenada - análise</w:t>
      </w:r>
      <w:r w:rsidRPr="005D4C90">
        <w:rPr>
          <w:rFonts w:cs="Arial"/>
        </w:rPr>
        <w:t xml:space="preserve"> de percolação com base na instrumentação).</w:t>
      </w:r>
    </w:p>
    <w:p w:rsidR="009B04F4" w:rsidRPr="005D4C90" w:rsidP="00F817CB">
      <w:pPr>
        <w:spacing w:after="120"/>
        <w:rPr>
          <w:rFonts w:cs="Arial"/>
        </w:rPr>
      </w:pPr>
      <w:r w:rsidRPr="005D4C90">
        <w:rPr>
          <w:rFonts w:cs="Arial"/>
        </w:rPr>
        <w:t xml:space="preserve">A Barragem possui instrumentos instalados, como piezômetros, medidores de nível d’água, medidor de vazão e régua </w:t>
      </w:r>
      <w:r w:rsidRPr="005D4C90">
        <w:rPr>
          <w:rFonts w:cs="Arial"/>
        </w:rPr>
        <w:t>linimétrica</w:t>
      </w:r>
      <w:r w:rsidRPr="005D4C90">
        <w:rPr>
          <w:rFonts w:cs="Arial"/>
        </w:rPr>
        <w:t xml:space="preserve"> para realização do monitoramento.</w:t>
      </w:r>
    </w:p>
    <w:p w:rsidR="00D02034" w:rsidP="00F817CB">
      <w:pPr>
        <w:spacing w:before="240" w:after="120"/>
        <w:rPr>
          <w:rFonts w:cs="Arial"/>
          <w:u w:val="single"/>
        </w:rPr>
      </w:pPr>
    </w:p>
    <w:p w:rsidR="007230A3" w:rsidRPr="005D4C90" w:rsidP="00F817CB">
      <w:pPr>
        <w:spacing w:before="240" w:after="120"/>
        <w:rPr>
          <w:rFonts w:cs="Arial"/>
          <w:u w:val="single"/>
        </w:rPr>
      </w:pPr>
      <w:r w:rsidRPr="005D4C90">
        <w:rPr>
          <w:rFonts w:cs="Arial"/>
          <w:u w:val="single"/>
        </w:rPr>
        <w:t>Observações e Recomendações</w:t>
      </w:r>
    </w:p>
    <w:p w:rsidR="00BD7BD3" w:rsidRPr="005D4C90" w:rsidP="00F817CB">
      <w:pPr>
        <w:spacing w:after="120"/>
        <w:rPr>
          <w:rFonts w:cs="Arial"/>
        </w:rPr>
      </w:pPr>
      <w:r w:rsidRPr="005D4C90">
        <w:rPr>
          <w:rFonts w:cs="Arial"/>
        </w:rPr>
        <w:t xml:space="preserve">As principais observações obtidas a partir da análise da documentação fornecida </w:t>
      </w:r>
      <w:r w:rsidR="00220973">
        <w:rPr>
          <w:rFonts w:cs="Arial"/>
        </w:rPr>
        <w:t>/</w:t>
      </w:r>
      <w:r w:rsidRPr="005D4C90">
        <w:rPr>
          <w:rFonts w:cs="Arial"/>
        </w:rPr>
        <w:t xml:space="preserve"> inspeção de campo e as recomendações são:</w:t>
      </w:r>
    </w:p>
    <w:p w:rsidR="00BD7BD3" w:rsidP="00F817CB">
      <w:pPr>
        <w:spacing w:after="120"/>
        <w:rPr>
          <w:rFonts w:cs="Arial"/>
        </w:rPr>
      </w:pPr>
    </w:p>
    <w:p w:rsidR="00F817CB" w:rsidRPr="005D4C90" w:rsidP="00F817CB">
      <w:pPr>
        <w:spacing w:after="120"/>
        <w:rPr>
          <w:rFonts w:cs="Arial"/>
        </w:rPr>
      </w:pPr>
    </w:p>
    <w:p w:rsidR="007230A3" w:rsidRPr="005D4C90" w:rsidP="00F817CB">
      <w:pPr>
        <w:spacing w:after="120"/>
        <w:rPr>
          <w:rFonts w:cs="Arial"/>
          <w:u w:val="single"/>
        </w:rPr>
      </w:pPr>
      <w:bookmarkStart w:id="10" w:name="BM_Page6"/>
      <w:bookmarkEnd w:id="10"/>
      <w:r w:rsidRPr="005D4C90">
        <w:rPr>
          <w:rFonts w:cs="Arial"/>
          <w:u w:val="single"/>
        </w:rPr>
        <w:t>Observações:</w:t>
      </w:r>
      <w:r w:rsidRPr="0065466D">
        <w:rPr>
          <w:rFonts w:ascii="Times New Roman" w:hAnsi="Times New Roman"/>
          <w:b/>
        </w:rPr>
        <w:drawing>
          <wp:anchor simplePos="0" relativeHeight="251663360" behindDoc="0" locked="0" layoutInCell="1" allowOverlap="1">
            <wp:simplePos x="0" y="0"/>
            <wp:positionH relativeFrom="page">
              <wp:posOffset>0</wp:posOffset>
            </wp:positionH>
            <wp:positionV relativeFrom="page">
              <wp:posOffset>5168900</wp:posOffset>
            </wp:positionV>
            <wp:extent cx="7556500" cy="1518708"/>
            <wp:effectExtent l="0" t="2438400" r="0" b="2438400"/>
            <wp:wrapNone/>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452958" name=""/>
                    <pic:cNvPicPr>
                      <a:picLocks noChangeAspect="1"/>
                    </pic:cNvPicPr>
                  </pic:nvPicPr>
                  <pic:blipFill>
                    <a:blip xmlns:r="http://schemas.openxmlformats.org/officeDocument/2006/relationships" r:embed="rId5"/>
                    <a:stretch>
                      <a:fillRect/>
                    </a:stretch>
                  </pic:blipFill>
                  <pic:spPr>
                    <a:xfrm rot="-2700000">
                      <a:off x="0" y="0"/>
                      <a:ext cx="7556500" cy="1518708"/>
                    </a:xfrm>
                    <a:prstGeom prst="rect">
                      <a:avLst/>
                    </a:prstGeom>
                  </pic:spPr>
                </pic:pic>
              </a:graphicData>
            </a:graphic>
          </wp:anchor>
        </w:drawing>
      </w:r>
    </w:p>
    <w:p w:rsidR="00713A3B" w:rsidP="00713A3B">
      <w:pPr>
        <w:numPr>
          <w:ilvl w:val="0"/>
          <w:numId w:val="11"/>
        </w:numPr>
        <w:spacing w:after="240"/>
        <w:rPr>
          <w:rFonts w:cs="Arial"/>
        </w:rPr>
      </w:pPr>
      <w:r w:rsidRPr="0066742E">
        <w:rPr>
          <w:rFonts w:cs="Arial"/>
        </w:rPr>
        <w:t xml:space="preserve">O </w:t>
      </w:r>
      <w:r>
        <w:rPr>
          <w:rFonts w:cs="Arial"/>
        </w:rPr>
        <w:t xml:space="preserve">sistema </w:t>
      </w:r>
      <w:r w:rsidRPr="0066742E">
        <w:rPr>
          <w:rFonts w:cs="Arial"/>
        </w:rPr>
        <w:t>extravas</w:t>
      </w:r>
      <w:r>
        <w:rPr>
          <w:rFonts w:cs="Arial"/>
        </w:rPr>
        <w:t>or operava pela penúltima tulipa implantada. No dia da visita o sistema de bombeamento recebia manutenção.</w:t>
      </w:r>
      <w:r w:rsidRPr="0066742E">
        <w:rPr>
          <w:rFonts w:cs="Arial"/>
        </w:rPr>
        <w:t xml:space="preserve"> Foi instalada tela de proteção na entrada da torre vertente</w:t>
      </w:r>
      <w:r>
        <w:rPr>
          <w:rFonts w:cs="Arial"/>
        </w:rPr>
        <w:t xml:space="preserve"> e no topo da tulipa;</w:t>
      </w:r>
    </w:p>
    <w:p w:rsidR="00713A3B" w:rsidRPr="0066742E" w:rsidP="00713A3B">
      <w:pPr>
        <w:numPr>
          <w:ilvl w:val="0"/>
          <w:numId w:val="11"/>
        </w:numPr>
        <w:spacing w:after="240"/>
        <w:rPr>
          <w:rFonts w:cs="Arial"/>
        </w:rPr>
      </w:pPr>
      <w:r>
        <w:rPr>
          <w:rFonts w:cs="Arial"/>
        </w:rPr>
        <w:t>A galeria do sistema extravasor foi implantada em 2007 e até o momento não foi realizada inspeção no seu interior;</w:t>
      </w:r>
    </w:p>
    <w:p w:rsidR="00713A3B" w:rsidP="00713A3B">
      <w:pPr>
        <w:numPr>
          <w:ilvl w:val="0"/>
          <w:numId w:val="11"/>
        </w:numPr>
        <w:spacing w:after="240"/>
        <w:rPr>
          <w:rFonts w:cs="Arial"/>
        </w:rPr>
      </w:pPr>
      <w:r>
        <w:rPr>
          <w:rFonts w:cs="Arial"/>
        </w:rPr>
        <w:t>Durante a realização do trabalho foi verificado que o manual de operação e o projeto do último alteamento definem a manutenção de praia de no mínimo 150,0 m. A Vale informou que efetuou medição e que a praia era de 150,0m no dia da inspeção;</w:t>
      </w:r>
    </w:p>
    <w:p w:rsidR="00713A3B" w:rsidP="00713A3B">
      <w:pPr>
        <w:numPr>
          <w:ilvl w:val="0"/>
          <w:numId w:val="11"/>
        </w:numPr>
        <w:spacing w:after="120"/>
        <w:rPr>
          <w:rFonts w:cs="Arial"/>
        </w:rPr>
      </w:pPr>
      <w:r>
        <w:rPr>
          <w:rFonts w:cs="Arial"/>
        </w:rPr>
        <w:t xml:space="preserve">A praia formada está uniforme e está sendo alteada com a mudança dos </w:t>
      </w:r>
      <w:r>
        <w:rPr>
          <w:rFonts w:cs="Arial"/>
        </w:rPr>
        <w:t>spray-bars</w:t>
      </w:r>
      <w:r>
        <w:rPr>
          <w:rFonts w:cs="Arial"/>
        </w:rPr>
        <w:t>, no sentido da ombreira direita para ombreira esquerda;</w:t>
      </w:r>
    </w:p>
    <w:p w:rsidR="00713A3B" w:rsidP="00713A3B">
      <w:pPr>
        <w:numPr>
          <w:ilvl w:val="0"/>
          <w:numId w:val="11"/>
        </w:numPr>
        <w:spacing w:after="120"/>
        <w:rPr>
          <w:rFonts w:cs="Arial"/>
        </w:rPr>
      </w:pPr>
      <w:r w:rsidRPr="0066742E">
        <w:rPr>
          <w:rFonts w:cs="Arial"/>
        </w:rPr>
        <w:t xml:space="preserve">O sistema de bombeamento opera quando há lançamento de rejeito na ombreira </w:t>
      </w:r>
      <w:r>
        <w:rPr>
          <w:rFonts w:cs="Arial"/>
        </w:rPr>
        <w:t>direita</w:t>
      </w:r>
      <w:r w:rsidRPr="0066742E">
        <w:rPr>
          <w:rFonts w:cs="Arial"/>
        </w:rPr>
        <w:t>. Este sistema capta a água próximo à região da balsa. Tal procedimento não está contemplado no Manual de Operação da barragem</w:t>
      </w:r>
      <w:r>
        <w:rPr>
          <w:rFonts w:cs="Arial"/>
        </w:rPr>
        <w:t xml:space="preserve">. </w:t>
      </w:r>
      <w:r>
        <w:rPr>
          <w:rFonts w:cs="Arial"/>
        </w:rPr>
        <w:t>A Vale</w:t>
      </w:r>
      <w:r>
        <w:rPr>
          <w:rFonts w:cs="Arial"/>
        </w:rPr>
        <w:t xml:space="preserve"> informou que o bombeamento é necessário para não permitir passagem de sólidos para jusante quando há lançamento de rejeitos na ombreira direita</w:t>
      </w:r>
      <w:r w:rsidRPr="0066742E">
        <w:rPr>
          <w:rFonts w:cs="Arial"/>
        </w:rPr>
        <w:t>;</w:t>
      </w:r>
    </w:p>
    <w:p w:rsidR="00713A3B" w:rsidP="00713A3B">
      <w:pPr>
        <w:numPr>
          <w:ilvl w:val="0"/>
          <w:numId w:val="11"/>
        </w:numPr>
        <w:spacing w:after="120"/>
        <w:rPr>
          <w:rFonts w:cs="Arial"/>
        </w:rPr>
      </w:pPr>
      <w:r w:rsidRPr="006B506A">
        <w:rPr>
          <w:rFonts w:cs="Arial"/>
        </w:rPr>
        <w:t xml:space="preserve">A </w:t>
      </w:r>
      <w:r>
        <w:rPr>
          <w:rFonts w:cs="Arial"/>
        </w:rPr>
        <w:t>capina</w:t>
      </w:r>
      <w:r w:rsidRPr="006B506A">
        <w:rPr>
          <w:rFonts w:cs="Arial"/>
        </w:rPr>
        <w:t xml:space="preserve"> e remoção da vegetação estava</w:t>
      </w:r>
      <w:r w:rsidRPr="006B506A">
        <w:rPr>
          <w:rFonts w:cs="Arial"/>
        </w:rPr>
        <w:t xml:space="preserve"> em curso; </w:t>
      </w:r>
    </w:p>
    <w:p w:rsidR="00713A3B" w:rsidRPr="006B506A" w:rsidP="00713A3B">
      <w:pPr>
        <w:numPr>
          <w:ilvl w:val="0"/>
          <w:numId w:val="11"/>
        </w:numPr>
        <w:spacing w:after="120"/>
        <w:rPr>
          <w:rFonts w:cs="Arial"/>
        </w:rPr>
      </w:pPr>
      <w:r w:rsidRPr="006B506A">
        <w:rPr>
          <w:rFonts w:cs="Arial"/>
        </w:rPr>
        <w:t xml:space="preserve">Na </w:t>
      </w:r>
      <w:r w:rsidRPr="006B506A">
        <w:rPr>
          <w:rFonts w:cs="Arial"/>
        </w:rPr>
        <w:t>berma</w:t>
      </w:r>
      <w:r w:rsidRPr="006B506A">
        <w:rPr>
          <w:rFonts w:cs="Arial"/>
        </w:rPr>
        <w:t xml:space="preserve"> </w:t>
      </w:r>
      <w:r>
        <w:rPr>
          <w:rFonts w:cs="Arial"/>
        </w:rPr>
        <w:t xml:space="preserve">da elevação </w:t>
      </w:r>
      <w:r w:rsidRPr="006B506A">
        <w:rPr>
          <w:rFonts w:cs="Arial"/>
        </w:rPr>
        <w:t xml:space="preserve">905,00 (alteamento acima do patamar intermediário) a drenagem superficial </w:t>
      </w:r>
      <w:r>
        <w:rPr>
          <w:rFonts w:cs="Arial"/>
        </w:rPr>
        <w:t>apresenta pontos de obstrução</w:t>
      </w:r>
      <w:r w:rsidRPr="006B506A">
        <w:rPr>
          <w:rFonts w:cs="Arial"/>
        </w:rPr>
        <w:t xml:space="preserve">, sendo verificado acúmulo de água na </w:t>
      </w:r>
      <w:r w:rsidRPr="006B506A">
        <w:rPr>
          <w:rFonts w:cs="Arial"/>
        </w:rPr>
        <w:t>canaleta</w:t>
      </w:r>
      <w:r w:rsidRPr="006B506A">
        <w:rPr>
          <w:rFonts w:cs="Arial"/>
        </w:rPr>
        <w:t>;</w:t>
      </w:r>
    </w:p>
    <w:p w:rsidR="00713A3B" w:rsidP="00713A3B">
      <w:pPr>
        <w:numPr>
          <w:ilvl w:val="0"/>
          <w:numId w:val="11"/>
        </w:numPr>
        <w:spacing w:after="120"/>
        <w:rPr>
          <w:rFonts w:cs="Arial"/>
        </w:rPr>
      </w:pPr>
      <w:r>
        <w:rPr>
          <w:rFonts w:cs="Arial"/>
        </w:rPr>
        <w:t>Há significativa percolação no dreno próximo do INA 06, na região central, na imediação do patamar intermediário;</w:t>
      </w:r>
    </w:p>
    <w:p w:rsidR="00713A3B" w:rsidP="00713A3B">
      <w:pPr>
        <w:numPr>
          <w:ilvl w:val="0"/>
          <w:numId w:val="11"/>
        </w:numPr>
        <w:spacing w:after="120"/>
        <w:rPr>
          <w:rFonts w:cs="Arial"/>
        </w:rPr>
      </w:pPr>
      <w:r>
        <w:rPr>
          <w:rFonts w:cs="Arial"/>
        </w:rPr>
        <w:t xml:space="preserve">Conforme informação </w:t>
      </w:r>
      <w:r>
        <w:rPr>
          <w:rFonts w:cs="Arial"/>
        </w:rPr>
        <w:t>da Vale</w:t>
      </w:r>
      <w:r>
        <w:rPr>
          <w:rFonts w:cs="Arial"/>
        </w:rPr>
        <w:t>,  foi necessário efetuar manutenção nos drenos na região da ombreira direita da barragem, sendo construída trincheira de alívio e posterior reabilitação dos drenos;</w:t>
      </w:r>
    </w:p>
    <w:p w:rsidR="00713A3B" w:rsidRPr="00315E87" w:rsidP="00713A3B">
      <w:pPr>
        <w:numPr>
          <w:ilvl w:val="0"/>
          <w:numId w:val="11"/>
        </w:numPr>
        <w:spacing w:after="120"/>
        <w:rPr>
          <w:rFonts w:cs="Arial"/>
        </w:rPr>
      </w:pPr>
      <w:r w:rsidRPr="00315E87">
        <w:rPr>
          <w:rFonts w:cs="Arial"/>
        </w:rPr>
        <w:t xml:space="preserve">A estrada de acesso ao vertedouro encontra-se em boas condições de trafegabilidade e seus taludes de corte foram </w:t>
      </w:r>
      <w:r w:rsidRPr="00315E87">
        <w:rPr>
          <w:rFonts w:cs="Arial"/>
        </w:rPr>
        <w:t>revegetados</w:t>
      </w:r>
      <w:r w:rsidRPr="00315E87">
        <w:rPr>
          <w:rFonts w:cs="Arial"/>
        </w:rPr>
        <w:t>;</w:t>
      </w:r>
    </w:p>
    <w:p w:rsidR="00713A3B" w:rsidRPr="00296115" w:rsidP="00713A3B">
      <w:pPr>
        <w:numPr>
          <w:ilvl w:val="0"/>
          <w:numId w:val="11"/>
        </w:numPr>
        <w:spacing w:after="120"/>
        <w:rPr>
          <w:rFonts w:cs="Arial"/>
        </w:rPr>
      </w:pPr>
      <w:r w:rsidRPr="00296115">
        <w:rPr>
          <w:rFonts w:cs="Arial"/>
        </w:rPr>
        <w:t xml:space="preserve">Os instrumentos MNA 15C e PZ 16C ainda apresentam </w:t>
      </w:r>
      <w:r w:rsidRPr="00296115">
        <w:rPr>
          <w:rFonts w:cs="Arial"/>
        </w:rPr>
        <w:t>artesianismo</w:t>
      </w:r>
      <w:r>
        <w:rPr>
          <w:rFonts w:cs="Arial"/>
        </w:rPr>
        <w:t xml:space="preserve"> e a Vale não realiza leituras mensais desses instrumentos por falta de um nanômetro;</w:t>
      </w:r>
      <w:r w:rsidRPr="00296115">
        <w:rPr>
          <w:rFonts w:cs="Arial"/>
        </w:rPr>
        <w:t xml:space="preserve"> </w:t>
      </w:r>
    </w:p>
    <w:p w:rsidR="00713A3B" w:rsidP="00713A3B">
      <w:pPr>
        <w:numPr>
          <w:ilvl w:val="0"/>
          <w:numId w:val="11"/>
        </w:numPr>
        <w:spacing w:after="120"/>
        <w:rPr>
          <w:rFonts w:cs="Arial"/>
        </w:rPr>
      </w:pPr>
      <w:r w:rsidRPr="00296115">
        <w:rPr>
          <w:rFonts w:cs="Arial"/>
        </w:rPr>
        <w:t>Durante a inspeção foi verificada a presença de tubulação dentro da</w:t>
      </w:r>
      <w:r>
        <w:rPr>
          <w:rFonts w:cs="Arial"/>
        </w:rPr>
        <w:t>s</w:t>
      </w:r>
      <w:r w:rsidRPr="00296115">
        <w:rPr>
          <w:rFonts w:cs="Arial"/>
        </w:rPr>
        <w:t xml:space="preserve"> c</w:t>
      </w:r>
      <w:r>
        <w:rPr>
          <w:rFonts w:cs="Arial"/>
        </w:rPr>
        <w:t>analetas de drenagem superficial. Próximo ao sistema de válvulas</w:t>
      </w:r>
      <w:r>
        <w:rPr>
          <w:rFonts w:cs="Arial"/>
        </w:rPr>
        <w:t>, há</w:t>
      </w:r>
      <w:r>
        <w:rPr>
          <w:rFonts w:cs="Arial"/>
        </w:rPr>
        <w:t xml:space="preserve"> obstrução da </w:t>
      </w:r>
      <w:r>
        <w:rPr>
          <w:rFonts w:cs="Arial"/>
        </w:rPr>
        <w:t>canaleta</w:t>
      </w:r>
      <w:r>
        <w:rPr>
          <w:rFonts w:cs="Arial"/>
        </w:rPr>
        <w:t xml:space="preserve"> onde os drenos descarregam o fluxo;</w:t>
      </w:r>
    </w:p>
    <w:p w:rsidR="00713A3B" w:rsidP="00713A3B">
      <w:pPr>
        <w:numPr>
          <w:ilvl w:val="0"/>
          <w:numId w:val="11"/>
        </w:numPr>
        <w:spacing w:after="120"/>
        <w:rPr>
          <w:rFonts w:cs="Arial"/>
        </w:rPr>
      </w:pPr>
      <w:r>
        <w:rPr>
          <w:rFonts w:cs="Arial"/>
        </w:rPr>
        <w:t>Na região imediatamente abaixo do patamar intermediário, observa-se maior quantidade de água proveniente da drenagem interna;</w:t>
      </w:r>
    </w:p>
    <w:p w:rsidR="00713A3B" w:rsidRPr="00296115" w:rsidP="00713A3B">
      <w:pPr>
        <w:numPr>
          <w:ilvl w:val="0"/>
          <w:numId w:val="11"/>
        </w:numPr>
        <w:spacing w:after="120"/>
        <w:rPr>
          <w:rFonts w:cs="Arial"/>
        </w:rPr>
      </w:pPr>
      <w:r>
        <w:rPr>
          <w:rFonts w:cs="Arial"/>
        </w:rPr>
        <w:t>O canal periférico da ombreira esquerda, na data da inspeção encontrava-se em más condições em seu trecho inferior, requerendo manutenção;</w:t>
      </w:r>
    </w:p>
    <w:p w:rsidR="00713A3B" w:rsidRPr="00630A0F" w:rsidP="00713A3B">
      <w:pPr>
        <w:numPr>
          <w:ilvl w:val="0"/>
          <w:numId w:val="11"/>
        </w:numPr>
        <w:spacing w:after="120"/>
        <w:rPr>
          <w:rFonts w:cs="Arial"/>
        </w:rPr>
      </w:pPr>
      <w:r w:rsidRPr="00630A0F">
        <w:rPr>
          <w:rFonts w:cs="Arial"/>
        </w:rPr>
        <w:t xml:space="preserve">O PZM 10 apresentou nível de atenção, o PZC 24 apresentou nível de alerta e o INA 10 nível de atenção; </w:t>
      </w:r>
    </w:p>
    <w:p w:rsidR="00713A3B" w:rsidRPr="00630A0F" w:rsidP="00713A3B">
      <w:pPr>
        <w:numPr>
          <w:ilvl w:val="0"/>
          <w:numId w:val="11"/>
        </w:numPr>
        <w:spacing w:after="120"/>
        <w:ind w:left="714" w:hanging="357"/>
        <w:rPr>
          <w:rFonts w:cs="Arial"/>
        </w:rPr>
      </w:pPr>
      <w:bookmarkStart w:id="11" w:name="BM_Page7"/>
      <w:bookmarkEnd w:id="11"/>
      <w:r>
        <w:rPr>
          <w:rFonts w:cs="Arial"/>
        </w:rPr>
        <w:t>As c</w:t>
      </w:r>
      <w:r w:rsidRPr="00630A0F">
        <w:rPr>
          <w:rFonts w:cs="Arial"/>
        </w:rPr>
        <w:t xml:space="preserve">analetas de drenagem superficial estavam sujas e em algumas </w:t>
      </w:r>
      <w:r w:rsidRPr="00630A0F">
        <w:rPr>
          <w:rFonts w:cs="Arial"/>
        </w:rPr>
        <w:t>bermas</w:t>
      </w:r>
      <w:r w:rsidRPr="00630A0F">
        <w:rPr>
          <w:rFonts w:cs="Arial"/>
        </w:rPr>
        <w:t xml:space="preserve"> </w:t>
      </w:r>
      <w:r>
        <w:rPr>
          <w:rFonts w:cs="Arial"/>
        </w:rPr>
        <w:t xml:space="preserve">completamente </w:t>
      </w:r>
      <w:r w:rsidRPr="00630A0F">
        <w:rPr>
          <w:rFonts w:cs="Arial"/>
        </w:rPr>
        <w:t>assoreadas;</w:t>
      </w:r>
      <w:r w:rsidRPr="0065466D">
        <w:rPr>
          <w:rFonts w:ascii="Times New Roman" w:hAnsi="Times New Roman"/>
          <w:b/>
        </w:rPr>
        <w:drawing>
          <wp:anchor simplePos="0" relativeHeight="251664384" behindDoc="0" locked="0" layoutInCell="1" allowOverlap="1">
            <wp:simplePos x="0" y="0"/>
            <wp:positionH relativeFrom="page">
              <wp:posOffset>0</wp:posOffset>
            </wp:positionH>
            <wp:positionV relativeFrom="page">
              <wp:posOffset>5168900</wp:posOffset>
            </wp:positionV>
            <wp:extent cx="7556500" cy="1518708"/>
            <wp:effectExtent l="0" t="2438400" r="0" b="2438400"/>
            <wp:wrapNone/>
            <wp:docPr id="1000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857688" name=""/>
                    <pic:cNvPicPr>
                      <a:picLocks noChangeAspect="1"/>
                    </pic:cNvPicPr>
                  </pic:nvPicPr>
                  <pic:blipFill>
                    <a:blip xmlns:r="http://schemas.openxmlformats.org/officeDocument/2006/relationships" r:embed="rId5"/>
                    <a:stretch>
                      <a:fillRect/>
                    </a:stretch>
                  </pic:blipFill>
                  <pic:spPr>
                    <a:xfrm rot="-2700000">
                      <a:off x="0" y="0"/>
                      <a:ext cx="7556500" cy="1518708"/>
                    </a:xfrm>
                    <a:prstGeom prst="rect">
                      <a:avLst/>
                    </a:prstGeom>
                  </pic:spPr>
                </pic:pic>
              </a:graphicData>
            </a:graphic>
          </wp:anchor>
        </w:drawing>
      </w:r>
    </w:p>
    <w:p w:rsidR="00713A3B" w:rsidRPr="00630A0F" w:rsidP="00713A3B">
      <w:pPr>
        <w:numPr>
          <w:ilvl w:val="0"/>
          <w:numId w:val="11"/>
        </w:numPr>
        <w:spacing w:after="120"/>
        <w:ind w:left="714" w:hanging="357"/>
        <w:rPr>
          <w:rFonts w:cs="Arial"/>
        </w:rPr>
      </w:pPr>
      <w:r w:rsidRPr="00630A0F">
        <w:rPr>
          <w:rFonts w:cs="Arial"/>
        </w:rPr>
        <w:t>Presença de formigueiros no talude de jusante;</w:t>
      </w:r>
    </w:p>
    <w:p w:rsidR="00713A3B" w:rsidRPr="00D84DC3" w:rsidP="00713A3B">
      <w:pPr>
        <w:numPr>
          <w:ilvl w:val="0"/>
          <w:numId w:val="11"/>
        </w:numPr>
        <w:spacing w:after="120"/>
        <w:ind w:left="714" w:hanging="357"/>
        <w:rPr>
          <w:rFonts w:cs="Arial"/>
        </w:rPr>
      </w:pPr>
      <w:r w:rsidRPr="00D84DC3">
        <w:rPr>
          <w:rFonts w:cs="Arial"/>
        </w:rPr>
        <w:t xml:space="preserve">Quanto ao sistema de drenagem interna: A água percolada é límpida, sem sinais de </w:t>
      </w:r>
      <w:r w:rsidRPr="00D84DC3">
        <w:rPr>
          <w:rFonts w:cs="Arial"/>
        </w:rPr>
        <w:t>carreamento</w:t>
      </w:r>
      <w:r w:rsidRPr="00D84DC3">
        <w:rPr>
          <w:rFonts w:cs="Arial"/>
        </w:rPr>
        <w:t xml:space="preserve"> de sólidos;</w:t>
      </w:r>
    </w:p>
    <w:p w:rsidR="00713A3B" w:rsidP="00713A3B">
      <w:pPr>
        <w:numPr>
          <w:ilvl w:val="0"/>
          <w:numId w:val="11"/>
        </w:numPr>
        <w:tabs>
          <w:tab w:val="left" w:pos="709"/>
        </w:tabs>
        <w:spacing w:after="120"/>
        <w:ind w:left="714" w:hanging="357"/>
        <w:rPr>
          <w:rFonts w:cs="Arial"/>
        </w:rPr>
      </w:pPr>
      <w:r w:rsidRPr="00D84DC3">
        <w:rPr>
          <w:rFonts w:cs="Arial"/>
        </w:rPr>
        <w:t>Alguns dos tubos de PVC que compõem a saída da drenagem interna estão danif</w:t>
      </w:r>
      <w:r>
        <w:rPr>
          <w:rFonts w:cs="Arial"/>
        </w:rPr>
        <w:t>icados e com numeração ilegível;</w:t>
      </w:r>
    </w:p>
    <w:p w:rsidR="00713A3B" w:rsidP="00713A3B">
      <w:pPr>
        <w:numPr>
          <w:ilvl w:val="0"/>
          <w:numId w:val="11"/>
        </w:numPr>
        <w:spacing w:after="120"/>
        <w:ind w:left="714" w:hanging="357"/>
        <w:rPr>
          <w:rFonts w:cs="Arial"/>
        </w:rPr>
      </w:pPr>
      <w:r w:rsidRPr="00C42A68">
        <w:rPr>
          <w:rFonts w:cs="Arial"/>
        </w:rPr>
        <w:t xml:space="preserve">Há estudos comprovando </w:t>
      </w:r>
      <w:r w:rsidRPr="00C42A68">
        <w:rPr>
          <w:rFonts w:cs="Arial"/>
        </w:rPr>
        <w:t>a estabilidade da barragem elaborados</w:t>
      </w:r>
      <w:r w:rsidRPr="00C42A68">
        <w:rPr>
          <w:rFonts w:cs="Arial"/>
        </w:rPr>
        <w:t xml:space="preserve"> pela empresa </w:t>
      </w:r>
      <w:r w:rsidRPr="00C42A68">
        <w:rPr>
          <w:rFonts w:cs="Arial"/>
        </w:rPr>
        <w:t>Geo</w:t>
      </w:r>
      <w:r w:rsidRPr="00C42A68">
        <w:rPr>
          <w:rFonts w:cs="Arial"/>
        </w:rPr>
        <w:t xml:space="preserve"> Consultoria. </w:t>
      </w:r>
      <w:r>
        <w:rPr>
          <w:rFonts w:cs="Arial"/>
        </w:rPr>
        <w:t xml:space="preserve">Foi identificado risco de falha por liquefação em rejeitos susceptíveis à liquefação e utilizados como material de construção em </w:t>
      </w:r>
      <w:r>
        <w:rPr>
          <w:rFonts w:cs="Arial"/>
        </w:rPr>
        <w:t>alteamentos</w:t>
      </w:r>
      <w:r>
        <w:rPr>
          <w:rFonts w:cs="Arial"/>
        </w:rPr>
        <w:t xml:space="preserve"> implantados pelo método de montante, como é o caso da Barragem I do Feijão. O estudo desenvolvido </w:t>
      </w:r>
      <w:r>
        <w:rPr>
          <w:rFonts w:cs="Arial"/>
        </w:rPr>
        <w:t>pela Vale</w:t>
      </w:r>
      <w:r>
        <w:rPr>
          <w:rFonts w:cs="Arial"/>
        </w:rPr>
        <w:t xml:space="preserve">  (tese de mestrado) conclui e aponta a susceptibilidade a liquefação dos rejeitos existentes na Barragem I do Feijão. A liquefação pode então ocorrer caso um evento específico e de determinada magnitude ou natureza atue como gatilho.</w:t>
      </w:r>
    </w:p>
    <w:p w:rsidR="00713A3B" w:rsidRPr="00C42A68" w:rsidP="00713A3B">
      <w:pPr>
        <w:numPr>
          <w:ilvl w:val="0"/>
          <w:numId w:val="11"/>
        </w:numPr>
        <w:spacing w:after="120"/>
        <w:ind w:left="714" w:hanging="357"/>
        <w:rPr>
          <w:rFonts w:cs="Arial"/>
        </w:rPr>
      </w:pPr>
      <w:r>
        <w:rPr>
          <w:rFonts w:cs="Arial"/>
        </w:rPr>
        <w:t>Atualmente não há estudos que apontam que o depósito de rejeitos da Barragem I esteja preparado para desativação. Existem implicações em custos caso não esteja.</w:t>
      </w:r>
    </w:p>
    <w:p w:rsidR="002E1994" w:rsidRPr="005D4C90" w:rsidP="00F817CB">
      <w:pPr>
        <w:spacing w:after="120"/>
        <w:rPr>
          <w:rFonts w:cs="Arial"/>
          <w:u w:val="single"/>
        </w:rPr>
      </w:pPr>
    </w:p>
    <w:p w:rsidR="007230A3" w:rsidP="00F817CB">
      <w:pPr>
        <w:spacing w:after="120"/>
        <w:rPr>
          <w:rFonts w:cs="Arial"/>
          <w:u w:val="single"/>
        </w:rPr>
      </w:pPr>
      <w:r w:rsidRPr="005D4C90">
        <w:rPr>
          <w:rFonts w:cs="Arial"/>
          <w:u w:val="single"/>
        </w:rPr>
        <w:t>Recomendações:</w:t>
      </w:r>
    </w:p>
    <w:p w:rsidR="00DF43C2" w:rsidP="006A0EE2">
      <w:pPr>
        <w:spacing w:after="120"/>
        <w:rPr>
          <w:rFonts w:cs="Arial"/>
        </w:rPr>
      </w:pPr>
      <w:r>
        <w:rPr>
          <w:rFonts w:cs="Arial"/>
        </w:rPr>
        <w:t>De acordo com as inspeção</w:t>
      </w:r>
      <w:r w:rsidRPr="00CB3371">
        <w:rPr>
          <w:rFonts w:cs="Arial"/>
        </w:rPr>
        <w:t xml:space="preserve"> realizada, análises de documentos e monitoramento disponibilizados, </w:t>
      </w:r>
      <w:r w:rsidRPr="00CB3371">
        <w:rPr>
          <w:rFonts w:cs="Arial"/>
        </w:rPr>
        <w:t>constata-se</w:t>
      </w:r>
      <w:r w:rsidRPr="00CB3371">
        <w:rPr>
          <w:rFonts w:cs="Arial"/>
        </w:rPr>
        <w:t xml:space="preserve"> que a estrutura, na situação atual se encontra em condições adequadas de segurança tanto do ponto de vista das estruturas hidráulicas</w:t>
      </w:r>
      <w:r>
        <w:rPr>
          <w:rFonts w:cs="Arial"/>
        </w:rPr>
        <w:t xml:space="preserve"> quanto </w:t>
      </w:r>
      <w:r w:rsidRPr="00CB3371">
        <w:rPr>
          <w:rFonts w:cs="Arial"/>
        </w:rPr>
        <w:t>da estabilidade física do maciço.</w:t>
      </w:r>
    </w:p>
    <w:p w:rsidR="00DF43C2" w:rsidP="006A0EE2">
      <w:pPr>
        <w:spacing w:after="120"/>
        <w:rPr>
          <w:rFonts w:cs="Arial"/>
        </w:rPr>
      </w:pPr>
      <w:r w:rsidRPr="00CB3371">
        <w:rPr>
          <w:rFonts w:cs="Arial"/>
        </w:rPr>
        <w:t>A fim de</w:t>
      </w:r>
      <w:r w:rsidRPr="00CB3371">
        <w:rPr>
          <w:rFonts w:cs="Arial"/>
          <w:color w:val="FF0000"/>
        </w:rPr>
        <w:t xml:space="preserve"> </w:t>
      </w:r>
      <w:r w:rsidRPr="00CB3371">
        <w:rPr>
          <w:rFonts w:cs="Arial"/>
        </w:rPr>
        <w:t>atender as condições de segurança e dar seguimento ao programa de inspeção, monitoramento e manutenção das estruturas ao longo do tempo, as seguintes recomendações são propostas:</w:t>
      </w:r>
    </w:p>
    <w:p w:rsidR="00DF43C2" w:rsidRPr="005D4C90" w:rsidP="00F817CB">
      <w:pPr>
        <w:spacing w:after="120"/>
        <w:rPr>
          <w:rFonts w:cs="Arial"/>
          <w:u w:val="single"/>
        </w:rPr>
      </w:pPr>
    </w:p>
    <w:p w:rsidR="008E70C8" w:rsidP="008E70C8">
      <w:pPr>
        <w:numPr>
          <w:ilvl w:val="0"/>
          <w:numId w:val="12"/>
        </w:numPr>
        <w:spacing w:after="240"/>
        <w:rPr>
          <w:rFonts w:cs="Arial"/>
        </w:rPr>
      </w:pPr>
      <w:r>
        <w:rPr>
          <w:rFonts w:cs="Arial"/>
        </w:rPr>
        <w:t>Incorporar o procedimento de bombeamento do lago no manual de operação;</w:t>
      </w:r>
    </w:p>
    <w:p w:rsidR="008E70C8" w:rsidP="008E70C8">
      <w:pPr>
        <w:numPr>
          <w:ilvl w:val="0"/>
          <w:numId w:val="12"/>
        </w:numPr>
        <w:spacing w:after="240"/>
        <w:rPr>
          <w:rFonts w:cs="Arial"/>
        </w:rPr>
      </w:pPr>
      <w:r>
        <w:rPr>
          <w:rFonts w:cs="Arial"/>
        </w:rPr>
        <w:t xml:space="preserve">Operar barragem mantendo-se a largura de praia prevista no projeto e no manual de operação de no mínimo 150,0m e com emprego de 1/3 dos </w:t>
      </w:r>
      <w:r w:rsidRPr="00370AD6">
        <w:rPr>
          <w:rFonts w:cs="Arial"/>
          <w:i/>
        </w:rPr>
        <w:t>spray-bars</w:t>
      </w:r>
      <w:r>
        <w:rPr>
          <w:rFonts w:cs="Arial"/>
        </w:rPr>
        <w:t xml:space="preserve"> para melhorar as condições de </w:t>
      </w:r>
      <w:r>
        <w:rPr>
          <w:rFonts w:cs="Arial"/>
        </w:rPr>
        <w:t>drenabilidade</w:t>
      </w:r>
      <w:r>
        <w:rPr>
          <w:rFonts w:cs="Arial"/>
        </w:rPr>
        <w:t xml:space="preserve"> da praia, s</w:t>
      </w:r>
      <w:r w:rsidRPr="00047892">
        <w:rPr>
          <w:rFonts w:cs="Arial"/>
        </w:rPr>
        <w:t>eqüencialmente de uma ombreira para outra e com inclinações de modo a permitir que a praia conduza a água sempre em direção ao extravasor</w:t>
      </w:r>
      <w:r>
        <w:rPr>
          <w:rFonts w:cs="Arial"/>
        </w:rPr>
        <w:t>;</w:t>
      </w:r>
    </w:p>
    <w:p w:rsidR="008E70C8" w:rsidP="008E70C8">
      <w:pPr>
        <w:numPr>
          <w:ilvl w:val="0"/>
          <w:numId w:val="12"/>
        </w:numPr>
        <w:spacing w:after="240"/>
        <w:rPr>
          <w:rFonts w:cs="Arial"/>
        </w:rPr>
      </w:pPr>
      <w:r>
        <w:rPr>
          <w:rFonts w:cs="Arial"/>
        </w:rPr>
        <w:t xml:space="preserve">Avaliar se o depósito de rejeitos da Barragem I do Feijão, construído pelo método de montante, atende aos critérios de segurança para a etapa de fechamento e se a condição do depósito </w:t>
      </w:r>
      <w:r>
        <w:rPr>
          <w:rFonts w:cs="Arial"/>
        </w:rPr>
        <w:t>são aceitáveis</w:t>
      </w:r>
      <w:r>
        <w:rPr>
          <w:rFonts w:cs="Arial"/>
        </w:rPr>
        <w:t xml:space="preserve"> pela Vale e pelas agências regulatórias, tanto no presente quanto no futuro;</w:t>
      </w:r>
    </w:p>
    <w:p w:rsidR="008E70C8" w:rsidRPr="00DA2D31" w:rsidP="008E70C8">
      <w:pPr>
        <w:numPr>
          <w:ilvl w:val="0"/>
          <w:numId w:val="12"/>
        </w:numPr>
        <w:spacing w:after="240"/>
        <w:rPr>
          <w:rFonts w:cs="Arial"/>
        </w:rPr>
      </w:pPr>
      <w:r>
        <w:rPr>
          <w:rFonts w:cs="Arial"/>
        </w:rPr>
        <w:t xml:space="preserve">Compor um painel revisor/consultor de especialistas com experiência internacional para avaliar as questões relativas ao potencial de liquefação acima mencionados e a </w:t>
      </w:r>
      <w:r>
        <w:rPr>
          <w:rFonts w:cs="Arial"/>
        </w:rPr>
        <w:t>aceitabilidade do método de construção para montante provendo direcionamento na análise de mecanismos (gatilho), riscos de falha e medidas mitigadoras;</w:t>
      </w:r>
    </w:p>
    <w:p w:rsidR="008E70C8" w:rsidRPr="00ED0F54" w:rsidP="008E70C8">
      <w:pPr>
        <w:numPr>
          <w:ilvl w:val="0"/>
          <w:numId w:val="11"/>
        </w:numPr>
        <w:spacing w:after="120"/>
        <w:rPr>
          <w:rFonts w:cs="Arial"/>
        </w:rPr>
      </w:pPr>
      <w:bookmarkStart w:id="12" w:name="BM_Page8"/>
      <w:bookmarkEnd w:id="12"/>
      <w:r w:rsidRPr="00ED0F54">
        <w:rPr>
          <w:rFonts w:cs="Arial"/>
        </w:rPr>
        <w:t>Realizar limpeza</w:t>
      </w:r>
      <w:r>
        <w:rPr>
          <w:rFonts w:cs="Arial"/>
        </w:rPr>
        <w:t xml:space="preserve"> das </w:t>
      </w:r>
      <w:r>
        <w:rPr>
          <w:rFonts w:cs="Arial"/>
        </w:rPr>
        <w:t>bermas</w:t>
      </w:r>
      <w:r>
        <w:rPr>
          <w:rFonts w:cs="Arial"/>
        </w:rPr>
        <w:t xml:space="preserve">, dos taludes, </w:t>
      </w:r>
      <w:r w:rsidRPr="00DA2D31">
        <w:rPr>
          <w:rFonts w:cs="Arial"/>
        </w:rPr>
        <w:t>da</w:t>
      </w:r>
      <w:r>
        <w:rPr>
          <w:rFonts w:cs="Arial"/>
        </w:rPr>
        <w:t xml:space="preserve"> entrada da</w:t>
      </w:r>
      <w:r w:rsidRPr="00DA2D31">
        <w:rPr>
          <w:rFonts w:cs="Arial"/>
        </w:rPr>
        <w:t xml:space="preserve"> torre do vertedouro</w:t>
      </w:r>
      <w:r>
        <w:rPr>
          <w:rFonts w:cs="Arial"/>
        </w:rPr>
        <w:t xml:space="preserve"> e dispositivos de drenagem</w:t>
      </w:r>
      <w:r w:rsidRPr="00ED0F54">
        <w:rPr>
          <w:rFonts w:cs="Arial"/>
        </w:rPr>
        <w:t xml:space="preserve"> da barragem</w:t>
      </w:r>
      <w:r>
        <w:rPr>
          <w:rFonts w:cs="Arial"/>
        </w:rPr>
        <w:t xml:space="preserve"> e da calha </w:t>
      </w:r>
      <w:r>
        <w:rPr>
          <w:rFonts w:cs="Arial"/>
        </w:rPr>
        <w:t>a</w:t>
      </w:r>
      <w:r>
        <w:rPr>
          <w:rFonts w:cs="Arial"/>
        </w:rPr>
        <w:t xml:space="preserve"> jusante da galeria</w:t>
      </w:r>
      <w:r w:rsidRPr="00ED0F54">
        <w:rPr>
          <w:rFonts w:cs="Arial"/>
        </w:rPr>
        <w:t xml:space="preserve"> até região do pé e executar a retirada de cupinzeiros. Recolher o material da capina da barragem evitando a obstrução do sistema de drenagem superficial;</w:t>
      </w:r>
      <w:r w:rsidRPr="0065466D">
        <w:rPr>
          <w:rFonts w:ascii="Times New Roman" w:hAnsi="Times New Roman"/>
          <w:b/>
        </w:rPr>
        <w:drawing>
          <wp:anchor simplePos="0" relativeHeight="251665408" behindDoc="0" locked="0" layoutInCell="1" allowOverlap="1">
            <wp:simplePos x="0" y="0"/>
            <wp:positionH relativeFrom="page">
              <wp:posOffset>0</wp:posOffset>
            </wp:positionH>
            <wp:positionV relativeFrom="page">
              <wp:posOffset>5168900</wp:posOffset>
            </wp:positionV>
            <wp:extent cx="7556500" cy="1518708"/>
            <wp:effectExtent l="0" t="2438400" r="0" b="2438400"/>
            <wp:wrapNone/>
            <wp:docPr id="1000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5299390" name=""/>
                    <pic:cNvPicPr>
                      <a:picLocks noChangeAspect="1"/>
                    </pic:cNvPicPr>
                  </pic:nvPicPr>
                  <pic:blipFill>
                    <a:blip xmlns:r="http://schemas.openxmlformats.org/officeDocument/2006/relationships" r:embed="rId5"/>
                    <a:stretch>
                      <a:fillRect/>
                    </a:stretch>
                  </pic:blipFill>
                  <pic:spPr>
                    <a:xfrm rot="-2700000">
                      <a:off x="0" y="0"/>
                      <a:ext cx="7556500" cy="1518708"/>
                    </a:xfrm>
                    <a:prstGeom prst="rect">
                      <a:avLst/>
                    </a:prstGeom>
                  </pic:spPr>
                </pic:pic>
              </a:graphicData>
            </a:graphic>
          </wp:anchor>
        </w:drawing>
      </w:r>
    </w:p>
    <w:p w:rsidR="008E70C8" w:rsidRPr="00ED0F54" w:rsidP="008E70C8">
      <w:pPr>
        <w:numPr>
          <w:ilvl w:val="0"/>
          <w:numId w:val="11"/>
        </w:numPr>
        <w:spacing w:after="120"/>
        <w:rPr>
          <w:rFonts w:cs="Arial"/>
        </w:rPr>
      </w:pPr>
      <w:r w:rsidRPr="00ED0F54">
        <w:rPr>
          <w:rFonts w:cs="Arial"/>
        </w:rPr>
        <w:t>Desobstruir e</w:t>
      </w:r>
      <w:r>
        <w:rPr>
          <w:rFonts w:cs="Arial"/>
        </w:rPr>
        <w:t xml:space="preserve"> efetuar</w:t>
      </w:r>
      <w:r w:rsidRPr="00ED0F54">
        <w:rPr>
          <w:rFonts w:cs="Arial"/>
        </w:rPr>
        <w:t xml:space="preserve"> limpeza </w:t>
      </w:r>
      <w:r>
        <w:rPr>
          <w:rFonts w:cs="Arial"/>
        </w:rPr>
        <w:t>d</w:t>
      </w:r>
      <w:r w:rsidRPr="00ED0F54">
        <w:rPr>
          <w:rFonts w:cs="Arial"/>
        </w:rPr>
        <w:t>as canaletas na região do sistema de válvulas, onde os drenos descarregam o fluxo</w:t>
      </w:r>
      <w:r>
        <w:rPr>
          <w:rFonts w:cs="Arial"/>
        </w:rPr>
        <w:t>, na porção central da barragem, no patamar</w:t>
      </w:r>
      <w:r w:rsidRPr="00ED0F54">
        <w:rPr>
          <w:rFonts w:cs="Arial"/>
        </w:rPr>
        <w:t>;</w:t>
      </w:r>
    </w:p>
    <w:p w:rsidR="00F923DC" w:rsidP="008E70C8">
      <w:pPr>
        <w:numPr>
          <w:ilvl w:val="0"/>
          <w:numId w:val="12"/>
        </w:numPr>
        <w:spacing w:after="120"/>
        <w:rPr>
          <w:rFonts w:cs="Arial"/>
        </w:rPr>
      </w:pPr>
      <w:r w:rsidRPr="00F923DC">
        <w:rPr>
          <w:rFonts w:cs="Arial"/>
        </w:rPr>
        <w:t xml:space="preserve">Avaliar a eficiência dos drenos de alívio </w:t>
      </w:r>
      <w:r w:rsidRPr="00F923DC">
        <w:rPr>
          <w:rFonts w:cs="Arial"/>
        </w:rPr>
        <w:t>sub-horizontais</w:t>
      </w:r>
      <w:r w:rsidRPr="00F923DC">
        <w:rPr>
          <w:rFonts w:cs="Arial"/>
        </w:rPr>
        <w:t xml:space="preserve"> na </w:t>
      </w:r>
      <w:r w:rsidRPr="00F923DC">
        <w:rPr>
          <w:rFonts w:cs="Arial"/>
        </w:rPr>
        <w:t>berma</w:t>
      </w:r>
      <w:r w:rsidRPr="00F923DC">
        <w:rPr>
          <w:rFonts w:cs="Arial"/>
        </w:rPr>
        <w:t xml:space="preserve"> de El. 898,0m, onde ainda não foi realizada a verificação e há percolação significativa. Avaliar a implantação de novos drenos;</w:t>
      </w:r>
    </w:p>
    <w:p w:rsidR="002D40B9" w:rsidRPr="00F923DC" w:rsidP="008E70C8">
      <w:pPr>
        <w:numPr>
          <w:ilvl w:val="0"/>
          <w:numId w:val="12"/>
        </w:numPr>
        <w:spacing w:after="120"/>
        <w:rPr>
          <w:rFonts w:cs="Arial"/>
        </w:rPr>
      </w:pPr>
      <w:r w:rsidRPr="00F923DC">
        <w:rPr>
          <w:rFonts w:cs="Arial"/>
        </w:rPr>
        <w:t>Implantar processo formal de entrega da barragem na mudança de engenheiro responsável (EOR) e que este novo engenheiro seja treinado e esteja ciente das condições da estrutura recebida.</w:t>
      </w:r>
    </w:p>
    <w:p w:rsidR="00907721" w:rsidRPr="002D40B9" w:rsidP="0040589B">
      <w:pPr>
        <w:spacing w:after="120"/>
        <w:ind w:left="720"/>
        <w:rPr>
          <w:rFonts w:cs="Arial"/>
        </w:rPr>
      </w:pPr>
    </w:p>
    <w:p w:rsidR="006B7AE9" w:rsidRPr="005D4C90" w:rsidP="00F817CB">
      <w:pPr>
        <w:spacing w:after="120"/>
        <w:rPr>
          <w:rFonts w:cs="Arial"/>
          <w:u w:val="single"/>
        </w:rPr>
      </w:pPr>
      <w:r w:rsidRPr="005D4C90">
        <w:rPr>
          <w:rFonts w:cs="Arial"/>
          <w:u w:val="single"/>
        </w:rPr>
        <w:t>Bibliografia:</w:t>
      </w:r>
    </w:p>
    <w:p w:rsidR="00DA42F1" w:rsidRPr="005D4C90" w:rsidP="00F817CB">
      <w:pPr>
        <w:spacing w:after="120"/>
        <w:rPr>
          <w:rFonts w:cs="Arial"/>
        </w:rPr>
      </w:pPr>
      <w:r w:rsidRPr="005D4C90">
        <w:rPr>
          <w:rFonts w:cs="Arial"/>
        </w:rPr>
        <w:t xml:space="preserve">VL28RT-04 – Rev. 0 – Vale – Mina Córrego do Feijão – Barragens 1 – Níveis de Segurança da Instrumentação. Elaborado pela </w:t>
      </w:r>
      <w:r w:rsidRPr="005D4C90">
        <w:rPr>
          <w:rFonts w:cs="Arial"/>
        </w:rPr>
        <w:t>Geoconsultoria</w:t>
      </w:r>
      <w:r w:rsidRPr="005D4C90">
        <w:rPr>
          <w:rFonts w:cs="Arial"/>
        </w:rPr>
        <w:t>, em Dezembro de 2006;</w:t>
      </w:r>
    </w:p>
    <w:p w:rsidR="00DA42F1" w:rsidRPr="005D4C90" w:rsidP="00F817CB">
      <w:pPr>
        <w:tabs>
          <w:tab w:val="left" w:pos="1701"/>
        </w:tabs>
        <w:spacing w:after="120"/>
        <w:rPr>
          <w:rFonts w:cs="Arial"/>
        </w:rPr>
      </w:pPr>
      <w:r w:rsidRPr="005D4C90">
        <w:rPr>
          <w:rFonts w:cs="Arial"/>
        </w:rPr>
        <w:t xml:space="preserve">VL28-MO-01 – Rev. 1 – Vale – Mina Córrego do Feijão – Barragem 1 – Manual de Operação da Barragem. Elaborado por </w:t>
      </w:r>
      <w:r w:rsidRPr="005D4C90">
        <w:rPr>
          <w:rFonts w:cs="Arial"/>
        </w:rPr>
        <w:t>Geoconsultoria</w:t>
      </w:r>
      <w:r w:rsidRPr="005D4C90">
        <w:rPr>
          <w:rFonts w:cs="Arial"/>
        </w:rPr>
        <w:t xml:space="preserve"> em agosto de 2007;</w:t>
      </w:r>
    </w:p>
    <w:p w:rsidR="00DA42F1" w:rsidRPr="005D4C90" w:rsidP="00F817CB">
      <w:pPr>
        <w:tabs>
          <w:tab w:val="left" w:pos="1701"/>
        </w:tabs>
        <w:spacing w:after="120"/>
        <w:rPr>
          <w:rFonts w:cs="Arial"/>
        </w:rPr>
      </w:pPr>
      <w:r w:rsidRPr="005D4C90">
        <w:rPr>
          <w:rFonts w:cs="Arial"/>
        </w:rPr>
        <w:t xml:space="preserve">VL28-RT-07 – Rev. 0 – Vale – Mina Córrego do Feijão – Barragem </w:t>
      </w:r>
      <w:r w:rsidRPr="005D4C90">
        <w:rPr>
          <w:rFonts w:cs="Arial"/>
        </w:rPr>
        <w:t>1</w:t>
      </w:r>
      <w:r w:rsidRPr="005D4C90">
        <w:rPr>
          <w:rFonts w:cs="Arial"/>
        </w:rPr>
        <w:t xml:space="preserve"> –Avaliação de Segurança – Relatório Técnico. Elaborado por </w:t>
      </w:r>
      <w:r w:rsidRPr="005D4C90">
        <w:rPr>
          <w:rFonts w:cs="Arial"/>
        </w:rPr>
        <w:t>Geoconsultoria</w:t>
      </w:r>
      <w:r w:rsidRPr="005D4C90">
        <w:rPr>
          <w:rFonts w:cs="Arial"/>
        </w:rPr>
        <w:t xml:space="preserve"> em maio de 2007;</w:t>
      </w:r>
    </w:p>
    <w:p w:rsidR="00502D9E" w:rsidRPr="005D4C90" w:rsidP="00F817CB">
      <w:pPr>
        <w:tabs>
          <w:tab w:val="left" w:pos="1701"/>
        </w:tabs>
        <w:spacing w:after="120"/>
        <w:rPr>
          <w:rFonts w:cs="Arial"/>
        </w:rPr>
      </w:pPr>
      <w:r w:rsidRPr="005D4C90">
        <w:rPr>
          <w:rFonts w:cs="Arial"/>
        </w:rPr>
        <w:t>Dados GEOTEC III – Leituras Pluviômetro e Piezômetros. Período: 01/03/2009 a 31/03/2011;</w:t>
      </w:r>
    </w:p>
    <w:p w:rsidR="00502D9E" w:rsidRPr="005D4C90" w:rsidP="00F817CB">
      <w:pPr>
        <w:tabs>
          <w:tab w:val="left" w:pos="1701"/>
        </w:tabs>
        <w:spacing w:after="120"/>
        <w:rPr>
          <w:rFonts w:cs="Arial"/>
        </w:rPr>
      </w:pPr>
      <w:r w:rsidRPr="005D4C90">
        <w:rPr>
          <w:rFonts w:cs="Arial"/>
        </w:rPr>
        <w:t>RD-490-LT-21651-00 – Laudo Técnico de Segurança da Barragem I – Mina Córrego do Feijão. Elaborado por Pimenta de Ávila Consultoria Ltda. em setembro de 2010</w:t>
      </w:r>
      <w:r w:rsidRPr="005D4C90" w:rsidR="00AC5E6C">
        <w:rPr>
          <w:rFonts w:cs="Arial"/>
        </w:rPr>
        <w:t>.</w:t>
      </w:r>
    </w:p>
    <w:p w:rsidR="003C61F1" w:rsidP="00F817CB">
      <w:pPr>
        <w:tabs>
          <w:tab w:val="left" w:pos="1701"/>
        </w:tabs>
        <w:spacing w:after="120"/>
        <w:rPr>
          <w:rFonts w:cs="Arial"/>
        </w:rPr>
      </w:pPr>
      <w:r w:rsidRPr="005D4C90">
        <w:rPr>
          <w:rFonts w:cs="Arial"/>
        </w:rPr>
        <w:t xml:space="preserve">Silva, W. P. (2010). Estudo da Liquefação Estática de uma Barragem de Rejeito Alteada para Montante Aplicando a Metodologia de </w:t>
      </w:r>
      <w:r w:rsidRPr="005D4C90">
        <w:rPr>
          <w:rFonts w:cs="Arial"/>
        </w:rPr>
        <w:t>Olson</w:t>
      </w:r>
      <w:r w:rsidRPr="005D4C90">
        <w:rPr>
          <w:rFonts w:cs="Arial"/>
        </w:rPr>
        <w:t xml:space="preserve"> (2001). Dissertação de Mestrado. Universidade Federal de Ouro Preto. </w:t>
      </w:r>
    </w:p>
    <w:p w:rsidR="00C620FD" w:rsidP="00F817CB">
      <w:pPr>
        <w:tabs>
          <w:tab w:val="left" w:pos="1701"/>
        </w:tabs>
        <w:spacing w:after="120"/>
        <w:rPr>
          <w:rFonts w:cs="Arial"/>
        </w:rPr>
      </w:pPr>
    </w:p>
    <w:p w:rsidR="00BE0BEA" w:rsidRPr="00BE0BEA" w:rsidP="00F817CB">
      <w:pPr>
        <w:pStyle w:val="ListParagraph"/>
        <w:keepNext/>
        <w:spacing w:after="120"/>
        <w:ind w:left="1134"/>
        <w:outlineLvl w:val="1"/>
        <w:rPr>
          <w:rFonts w:eastAsiaTheme="majorEastAsia" w:cstheme="majorBidi"/>
          <w:bCs/>
          <w:caps/>
          <w:vanish/>
        </w:rPr>
      </w:pPr>
    </w:p>
    <w:p w:rsidR="007230A3" w:rsidP="00E43679">
      <w:r>
        <w:t>4.2.2</w:t>
      </w:r>
      <w:r>
        <w:tab/>
      </w:r>
      <w:r w:rsidRPr="005D4C90" w:rsidR="00A07B32">
        <w:t>BARRAGEM IV</w:t>
      </w:r>
    </w:p>
    <w:p w:rsidR="008464E5" w:rsidRPr="008464E5" w:rsidP="008464E5"/>
    <w:p w:rsidR="007230A3" w:rsidRPr="005D4C90" w:rsidP="00F817CB">
      <w:pPr>
        <w:spacing w:before="240" w:after="120"/>
        <w:rPr>
          <w:rFonts w:cs="Arial"/>
          <w:u w:val="single"/>
        </w:rPr>
      </w:pPr>
      <w:r w:rsidRPr="005D4C90">
        <w:rPr>
          <w:rFonts w:cs="Arial"/>
          <w:u w:val="single"/>
        </w:rPr>
        <w:t>Descrição Geral</w:t>
      </w:r>
    </w:p>
    <w:p w:rsidR="00A07B32" w:rsidRPr="005D4C90" w:rsidP="00F817CB">
      <w:pPr>
        <w:spacing w:after="120"/>
        <w:rPr>
          <w:rFonts w:cs="Arial"/>
        </w:rPr>
      </w:pPr>
      <w:r w:rsidRPr="005D4C90">
        <w:rPr>
          <w:rFonts w:cs="Arial"/>
        </w:rPr>
        <w:t xml:space="preserve">A Barragem IV, situada na Mina Córrego do Feijão, foi implantada no ano de 1986, objetivando a contenção de sólidos provenientes do processo de beneficiamento, estrada, pátios de estocagem e áreas de lavra. </w:t>
      </w:r>
      <w:r w:rsidRPr="005D4C90" w:rsidR="007A7610">
        <w:rPr>
          <w:rFonts w:cs="Arial"/>
        </w:rPr>
        <w:t xml:space="preserve">A barragem possui </w:t>
      </w:r>
      <w:r w:rsidRPr="005D4C90" w:rsidR="007A7610">
        <w:rPr>
          <w:rFonts w:cs="Arial"/>
        </w:rPr>
        <w:t>coordenadas</w:t>
      </w:r>
      <w:r w:rsidRPr="005D4C90" w:rsidR="007A7610">
        <w:rPr>
          <w:rFonts w:cs="Arial"/>
        </w:rPr>
        <w:t xml:space="preserve"> geográficas </w:t>
      </w:r>
      <w:r w:rsidRPr="005D4C90" w:rsidR="007A7610">
        <w:rPr>
          <w:rFonts w:cs="Arial"/>
        </w:rPr>
        <w:t>591.974,05E, 7.773.148,49N e pertence a sub-bacia do rio Paraopeba, bacia do rio São Francisco.</w:t>
      </w:r>
    </w:p>
    <w:p w:rsidR="00A07B32" w:rsidRPr="005D4C90" w:rsidP="00F817CB">
      <w:pPr>
        <w:spacing w:after="120"/>
        <w:rPr>
          <w:rFonts w:cs="Arial"/>
        </w:rPr>
      </w:pPr>
      <w:bookmarkStart w:id="13" w:name="BM_Page9"/>
      <w:bookmarkEnd w:id="13"/>
      <w:r w:rsidRPr="005D4C90">
        <w:rPr>
          <w:rFonts w:cs="Arial"/>
        </w:rPr>
        <w:t xml:space="preserve">O terreno de fundação é composto essencialmente por solo residual de granito-gnaisse, em regra, recoberto por uma camada de solo </w:t>
      </w:r>
      <w:r w:rsidRPr="005D4C90">
        <w:rPr>
          <w:rFonts w:cs="Arial"/>
        </w:rPr>
        <w:t>coluvionar</w:t>
      </w:r>
      <w:r w:rsidRPr="005D4C90">
        <w:rPr>
          <w:rFonts w:cs="Arial"/>
        </w:rPr>
        <w:t xml:space="preserve"> argiloso.</w:t>
      </w:r>
      <w:r w:rsidRPr="0065466D">
        <w:rPr>
          <w:rFonts w:ascii="Times New Roman" w:hAnsi="Times New Roman"/>
          <w:b/>
        </w:rPr>
        <w:drawing>
          <wp:anchor simplePos="0" relativeHeight="251666432" behindDoc="0" locked="0" layoutInCell="1" allowOverlap="1">
            <wp:simplePos x="0" y="0"/>
            <wp:positionH relativeFrom="page">
              <wp:posOffset>0</wp:posOffset>
            </wp:positionH>
            <wp:positionV relativeFrom="page">
              <wp:posOffset>5168900</wp:posOffset>
            </wp:positionV>
            <wp:extent cx="7556500" cy="1518708"/>
            <wp:effectExtent l="0" t="2438400" r="0" b="2438400"/>
            <wp:wrapNone/>
            <wp:docPr id="1000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486927" name=""/>
                    <pic:cNvPicPr>
                      <a:picLocks noChangeAspect="1"/>
                    </pic:cNvPicPr>
                  </pic:nvPicPr>
                  <pic:blipFill>
                    <a:blip xmlns:r="http://schemas.openxmlformats.org/officeDocument/2006/relationships" r:embed="rId5"/>
                    <a:stretch>
                      <a:fillRect/>
                    </a:stretch>
                  </pic:blipFill>
                  <pic:spPr>
                    <a:xfrm rot="-2700000">
                      <a:off x="0" y="0"/>
                      <a:ext cx="7556500" cy="1518708"/>
                    </a:xfrm>
                    <a:prstGeom prst="rect">
                      <a:avLst/>
                    </a:prstGeom>
                  </pic:spPr>
                </pic:pic>
              </a:graphicData>
            </a:graphic>
          </wp:anchor>
        </w:drawing>
      </w:r>
    </w:p>
    <w:p w:rsidR="00A07B32" w:rsidRPr="005D4C90" w:rsidP="00F817CB">
      <w:pPr>
        <w:spacing w:after="120"/>
        <w:rPr>
          <w:rFonts w:cs="Arial"/>
        </w:rPr>
      </w:pPr>
      <w:r w:rsidRPr="005D4C90">
        <w:rPr>
          <w:rFonts w:cs="Arial"/>
        </w:rPr>
        <w:t xml:space="preserve">O maciço da Barragem IV é homogêneo, composto por aterro compactado, </w:t>
      </w:r>
      <w:r w:rsidRPr="005D4C90" w:rsidR="00886711">
        <w:rPr>
          <w:rFonts w:cs="Arial"/>
        </w:rPr>
        <w:t xml:space="preserve">sendo </w:t>
      </w:r>
      <w:r w:rsidRPr="005D4C90">
        <w:rPr>
          <w:rFonts w:cs="Arial"/>
        </w:rPr>
        <w:t xml:space="preserve">predominantemente constituído de solos </w:t>
      </w:r>
      <w:r w:rsidRPr="005D4C90" w:rsidR="00886711">
        <w:rPr>
          <w:rFonts w:cs="Arial"/>
        </w:rPr>
        <w:t>Silto-argiloso</w:t>
      </w:r>
      <w:r w:rsidRPr="005D4C90" w:rsidR="00886711">
        <w:rPr>
          <w:rFonts w:cs="Arial"/>
        </w:rPr>
        <w:t xml:space="preserve"> a argiloso</w:t>
      </w:r>
      <w:r w:rsidRPr="005D4C90">
        <w:rPr>
          <w:rFonts w:cs="Arial"/>
        </w:rPr>
        <w:t>.</w:t>
      </w:r>
      <w:r w:rsidRPr="005D4C90" w:rsidR="00057CE3">
        <w:rPr>
          <w:rFonts w:cs="Arial"/>
        </w:rPr>
        <w:t xml:space="preserve"> A barragem possui crista de 100,0m de comprimento na elevação 798,20 e altura máxima de 12,0m. </w:t>
      </w:r>
      <w:r w:rsidRPr="005D4C90">
        <w:rPr>
          <w:rFonts w:cs="Arial"/>
        </w:rPr>
        <w:t xml:space="preserve"> O talude de jusante possui inclinação igual a </w:t>
      </w:r>
      <w:r w:rsidRPr="005D4C90">
        <w:rPr>
          <w:rFonts w:cs="Arial"/>
        </w:rPr>
        <w:t>1V</w:t>
      </w:r>
      <w:r w:rsidRPr="005D4C90">
        <w:rPr>
          <w:rFonts w:cs="Arial"/>
        </w:rPr>
        <w:t>:1,5H e, devido ao assoreamento do reservatório da barragem IVA, encontra-se praticamente todo recoberto. O talude de montante encontra-se também praticamente tomado por material de assoreamento e vegetação alt</w:t>
      </w:r>
      <w:r w:rsidRPr="005D4C90" w:rsidR="00B86E09">
        <w:rPr>
          <w:rFonts w:cs="Arial"/>
        </w:rPr>
        <w:t>a</w:t>
      </w:r>
      <w:r w:rsidRPr="005D4C90">
        <w:rPr>
          <w:rFonts w:cs="Arial"/>
        </w:rPr>
        <w:t>.</w:t>
      </w:r>
    </w:p>
    <w:p w:rsidR="00A07B32" w:rsidRPr="005D4C90" w:rsidP="00F817CB">
      <w:pPr>
        <w:spacing w:after="120"/>
        <w:rPr>
          <w:rFonts w:cs="Arial"/>
        </w:rPr>
      </w:pPr>
      <w:r w:rsidRPr="005D4C90">
        <w:rPr>
          <w:rFonts w:cs="Arial"/>
        </w:rPr>
        <w:t>A barragem possui drenagem interna constituída por um tapete de areia e</w:t>
      </w:r>
      <w:r w:rsidRPr="005D4C90" w:rsidR="00B86E09">
        <w:rPr>
          <w:rFonts w:cs="Arial"/>
        </w:rPr>
        <w:t>m pleno funcionamento, segundo informações do Relatório Técnico “</w:t>
      </w:r>
      <w:r w:rsidRPr="005D4C90" w:rsidR="00B86E09">
        <w:rPr>
          <w:rFonts w:cs="Arial"/>
        </w:rPr>
        <w:t xml:space="preserve">As </w:t>
      </w:r>
      <w:r w:rsidRPr="005D4C90" w:rsidR="00B86E09">
        <w:rPr>
          <w:rFonts w:cs="Arial"/>
        </w:rPr>
        <w:t>Built</w:t>
      </w:r>
      <w:r w:rsidRPr="005D4C90" w:rsidR="00B86E09">
        <w:rPr>
          <w:rFonts w:cs="Arial"/>
        </w:rPr>
        <w:t>” elaborado pela RDIZ Projetos</w:t>
      </w:r>
      <w:r w:rsidRPr="005D4C90" w:rsidR="00B86E09">
        <w:rPr>
          <w:rFonts w:cs="Arial"/>
        </w:rPr>
        <w:t>.</w:t>
      </w:r>
    </w:p>
    <w:p w:rsidR="00A07B32" w:rsidRPr="005D4C90" w:rsidP="00F817CB">
      <w:pPr>
        <w:spacing w:after="120"/>
        <w:rPr>
          <w:rFonts w:cs="Arial"/>
        </w:rPr>
      </w:pPr>
      <w:r w:rsidRPr="005D4C90">
        <w:rPr>
          <w:rFonts w:cs="Arial"/>
        </w:rPr>
        <w:t>O sistema extravasor da Barragem IV, posicionado na ombreira esquerda, é constituído por um canal de concreto armado com seção retangular e pequeno trecho em escada d’água. O extravasor descarrega na Barragem IVA, situada á jusante da barragem IV.</w:t>
      </w:r>
      <w:r w:rsidRPr="005D4C90" w:rsidR="00B86E09">
        <w:rPr>
          <w:rFonts w:cs="Arial"/>
        </w:rPr>
        <w:t xml:space="preserve"> </w:t>
      </w:r>
      <w:r w:rsidRPr="005D4C90">
        <w:rPr>
          <w:rFonts w:cs="Arial"/>
        </w:rPr>
        <w:t>Cabe ressaltar que o canal extravasor não atende as recomendações da legislação atual sobre barragens de contenção de sedimentos e/ou disposição de rejeitos, pois se enquadra na classe II, o que requer um período com TR de 1.000 anos</w:t>
      </w:r>
    </w:p>
    <w:p w:rsidR="00A07B32" w:rsidRPr="005D4C90" w:rsidP="00F817CB">
      <w:pPr>
        <w:spacing w:after="120"/>
        <w:rPr>
          <w:rFonts w:cs="Arial"/>
        </w:rPr>
      </w:pPr>
      <w:r w:rsidRPr="005D4C90">
        <w:rPr>
          <w:rFonts w:cs="Arial"/>
        </w:rPr>
        <w:t>As análises de estabilidade realizadas mostram que mesmo para uma condição crítica tem-se um fator de segurança adequado. Sendo o menor valor obtido igual a 2,16 considerando o NA normal.</w:t>
      </w:r>
    </w:p>
    <w:p w:rsidR="008464E5" w:rsidP="00F817CB">
      <w:pPr>
        <w:spacing w:after="120"/>
        <w:rPr>
          <w:rFonts w:cs="Arial"/>
        </w:rPr>
      </w:pPr>
    </w:p>
    <w:p w:rsidR="007230A3" w:rsidRPr="005D4C90" w:rsidP="00F817CB">
      <w:pPr>
        <w:spacing w:before="240" w:after="120"/>
        <w:rPr>
          <w:rFonts w:cs="Arial"/>
          <w:u w:val="single"/>
        </w:rPr>
      </w:pPr>
      <w:r w:rsidRPr="005D4C90">
        <w:rPr>
          <w:rFonts w:cs="Arial"/>
          <w:u w:val="single"/>
        </w:rPr>
        <w:t>Observações e Recomendações</w:t>
      </w:r>
    </w:p>
    <w:p w:rsidR="00BD7BD3" w:rsidP="00F817CB">
      <w:pPr>
        <w:spacing w:after="120"/>
        <w:rPr>
          <w:rFonts w:cs="Arial"/>
        </w:rPr>
      </w:pPr>
      <w:r w:rsidRPr="005D4C90">
        <w:rPr>
          <w:rFonts w:cs="Arial"/>
        </w:rPr>
        <w:t xml:space="preserve">As principais observações obtidas a partir da análise da documentação fornecida </w:t>
      </w:r>
      <w:r w:rsidR="00830BF6">
        <w:rPr>
          <w:rFonts w:cs="Arial"/>
        </w:rPr>
        <w:t>/</w:t>
      </w:r>
      <w:r w:rsidRPr="005D4C90">
        <w:rPr>
          <w:rFonts w:cs="Arial"/>
        </w:rPr>
        <w:t xml:space="preserve"> inspeção de campo e as recomendações são:</w:t>
      </w:r>
    </w:p>
    <w:p w:rsidR="008464E5" w:rsidRPr="005D4C90" w:rsidP="00F817CB">
      <w:pPr>
        <w:spacing w:after="120"/>
        <w:rPr>
          <w:rFonts w:cs="Arial"/>
        </w:rPr>
      </w:pPr>
    </w:p>
    <w:p w:rsidR="007230A3" w:rsidRPr="005D4C90" w:rsidP="00F817CB">
      <w:pPr>
        <w:spacing w:after="120"/>
        <w:rPr>
          <w:rFonts w:cs="Arial"/>
          <w:u w:val="single"/>
        </w:rPr>
      </w:pPr>
      <w:r w:rsidRPr="005D4C90">
        <w:rPr>
          <w:rFonts w:cs="Arial"/>
          <w:u w:val="single"/>
        </w:rPr>
        <w:t>Observações:</w:t>
      </w:r>
    </w:p>
    <w:p w:rsidR="001E3D87" w:rsidRPr="00C46FB8" w:rsidP="00F817CB">
      <w:pPr>
        <w:pStyle w:val="ListParagraph"/>
        <w:numPr>
          <w:ilvl w:val="0"/>
          <w:numId w:val="13"/>
        </w:numPr>
        <w:spacing w:after="120"/>
        <w:rPr>
          <w:rFonts w:cs="Arial"/>
        </w:rPr>
      </w:pPr>
      <w:r w:rsidRPr="00C46FB8">
        <w:rPr>
          <w:rFonts w:cs="Arial"/>
        </w:rPr>
        <w:t xml:space="preserve">Na última auditoria foi constatado que o vertedouro </w:t>
      </w:r>
      <w:r w:rsidR="00C46FB8">
        <w:rPr>
          <w:rFonts w:cs="Arial"/>
        </w:rPr>
        <w:t xml:space="preserve">requer adequações para </w:t>
      </w:r>
      <w:r w:rsidR="00BE0BEA">
        <w:rPr>
          <w:rFonts w:cs="Arial"/>
        </w:rPr>
        <w:t>a</w:t>
      </w:r>
      <w:r w:rsidR="00C46FB8">
        <w:rPr>
          <w:rFonts w:cs="Arial"/>
        </w:rPr>
        <w:t xml:space="preserve"> classe de risco da barragem;</w:t>
      </w:r>
    </w:p>
    <w:p w:rsidR="001E3D87" w:rsidRPr="00C46FB8" w:rsidP="00F817CB">
      <w:pPr>
        <w:pStyle w:val="ListParagraph"/>
        <w:numPr>
          <w:ilvl w:val="0"/>
          <w:numId w:val="13"/>
        </w:numPr>
        <w:spacing w:after="120"/>
        <w:rPr>
          <w:rFonts w:cs="Arial"/>
        </w:rPr>
      </w:pPr>
      <w:r w:rsidRPr="00C46FB8">
        <w:rPr>
          <w:rFonts w:cs="Arial"/>
        </w:rPr>
        <w:t>Reservatório com obstrução a montante do extravasor;</w:t>
      </w:r>
    </w:p>
    <w:p w:rsidR="001E3D87" w:rsidRPr="00C46FB8" w:rsidP="00F817CB">
      <w:pPr>
        <w:pStyle w:val="ListParagraph"/>
        <w:numPr>
          <w:ilvl w:val="0"/>
          <w:numId w:val="13"/>
        </w:numPr>
        <w:spacing w:after="120"/>
        <w:rPr>
          <w:rFonts w:cs="Arial"/>
        </w:rPr>
      </w:pPr>
      <w:r w:rsidRPr="00C46FB8">
        <w:rPr>
          <w:rFonts w:cs="Arial"/>
        </w:rPr>
        <w:t>Há um desnível na crista na região do extravasor.</w:t>
      </w:r>
    </w:p>
    <w:p w:rsidR="000C2695" w:rsidRPr="005D4C90" w:rsidP="00F817CB">
      <w:pPr>
        <w:spacing w:after="120"/>
        <w:ind w:firstLine="45"/>
        <w:rPr>
          <w:rFonts w:cs="Arial"/>
          <w:u w:val="single"/>
        </w:rPr>
      </w:pPr>
    </w:p>
    <w:p w:rsidR="007230A3" w:rsidP="00F817CB">
      <w:pPr>
        <w:spacing w:after="120"/>
        <w:rPr>
          <w:rFonts w:cs="Arial"/>
          <w:u w:val="single"/>
        </w:rPr>
      </w:pPr>
      <w:r w:rsidRPr="005D4C90">
        <w:rPr>
          <w:rFonts w:cs="Arial"/>
          <w:u w:val="single"/>
        </w:rPr>
        <w:t>Recomendações:</w:t>
      </w:r>
    </w:p>
    <w:p w:rsidR="00DA2F94" w:rsidP="00333B0C">
      <w:pPr>
        <w:spacing w:after="120"/>
        <w:rPr>
          <w:rFonts w:cs="Arial"/>
        </w:rPr>
      </w:pPr>
      <w:r>
        <w:rPr>
          <w:rFonts w:cs="Arial"/>
        </w:rPr>
        <w:t>A Barragem IV encontra-se estável em relação à sua segurança estrutural</w:t>
      </w:r>
      <w:r>
        <w:rPr>
          <w:rFonts w:cs="Arial"/>
        </w:rPr>
        <w:t xml:space="preserve"> porém</w:t>
      </w:r>
      <w:r>
        <w:rPr>
          <w:rFonts w:cs="Arial"/>
        </w:rPr>
        <w:t xml:space="preserve"> requer adequações em seu sistema extravasor, conforme mencionado.</w:t>
      </w:r>
    </w:p>
    <w:p w:rsidR="00110064" w:rsidP="00333B0C">
      <w:pPr>
        <w:spacing w:after="120"/>
        <w:rPr>
          <w:rFonts w:cs="Arial"/>
        </w:rPr>
      </w:pPr>
      <w:r w:rsidRPr="001C6503">
        <w:rPr>
          <w:rFonts w:cs="Arial"/>
        </w:rPr>
        <w:t xml:space="preserve">As seguintes recomendações são aplicáveis para garantir a adequação e segurança da </w:t>
      </w:r>
      <w:r>
        <w:rPr>
          <w:rFonts w:cs="Arial"/>
        </w:rPr>
        <w:t>estrutura</w:t>
      </w:r>
      <w:r w:rsidRPr="001C6503">
        <w:rPr>
          <w:rFonts w:cs="Arial"/>
        </w:rPr>
        <w:t>:</w:t>
      </w:r>
    </w:p>
    <w:p w:rsidR="00DA2F94" w:rsidRPr="005D4C90" w:rsidP="00F817CB">
      <w:pPr>
        <w:spacing w:after="120"/>
        <w:rPr>
          <w:rFonts w:cs="Arial"/>
          <w:u w:val="single"/>
        </w:rPr>
      </w:pPr>
    </w:p>
    <w:p w:rsidR="001E3D87" w:rsidRPr="00C35E11" w:rsidP="00F817CB">
      <w:pPr>
        <w:pStyle w:val="ListParagraph"/>
        <w:numPr>
          <w:ilvl w:val="0"/>
          <w:numId w:val="14"/>
        </w:numPr>
        <w:spacing w:after="120"/>
        <w:rPr>
          <w:rFonts w:cs="Arial"/>
        </w:rPr>
      </w:pPr>
      <w:r w:rsidRPr="00C35E11">
        <w:rPr>
          <w:rFonts w:cs="Arial"/>
        </w:rPr>
        <w:t>Realizar roçada na crista e talude da barragem;</w:t>
      </w:r>
    </w:p>
    <w:p w:rsidR="001E3D87" w:rsidRPr="00C35E11" w:rsidP="00F817CB">
      <w:pPr>
        <w:pStyle w:val="ListParagraph"/>
        <w:numPr>
          <w:ilvl w:val="0"/>
          <w:numId w:val="14"/>
        </w:numPr>
        <w:spacing w:after="120"/>
        <w:rPr>
          <w:rFonts w:cs="Arial"/>
        </w:rPr>
      </w:pPr>
      <w:bookmarkStart w:id="14" w:name="BM_Page10"/>
      <w:bookmarkEnd w:id="14"/>
      <w:r w:rsidRPr="00C35E11">
        <w:rPr>
          <w:rFonts w:cs="Arial"/>
        </w:rPr>
        <w:t>Desassorear</w:t>
      </w:r>
      <w:r w:rsidRPr="00C35E11">
        <w:rPr>
          <w:rFonts w:cs="Arial"/>
        </w:rPr>
        <w:t xml:space="preserve"> a calha e a região do emboque da estrutura;</w:t>
      </w:r>
      <w:r w:rsidRPr="0065466D">
        <w:rPr>
          <w:rFonts w:ascii="Times New Roman" w:hAnsi="Times New Roman"/>
          <w:b/>
        </w:rPr>
        <w:drawing>
          <wp:anchor simplePos="0" relativeHeight="251667456" behindDoc="0" locked="0" layoutInCell="1" allowOverlap="1">
            <wp:simplePos x="0" y="0"/>
            <wp:positionH relativeFrom="page">
              <wp:posOffset>0</wp:posOffset>
            </wp:positionH>
            <wp:positionV relativeFrom="page">
              <wp:posOffset>5168900</wp:posOffset>
            </wp:positionV>
            <wp:extent cx="7556500" cy="1518708"/>
            <wp:effectExtent l="0" t="2438400" r="0" b="2438400"/>
            <wp:wrapNone/>
            <wp:docPr id="1000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4144184" name=""/>
                    <pic:cNvPicPr>
                      <a:picLocks noChangeAspect="1"/>
                    </pic:cNvPicPr>
                  </pic:nvPicPr>
                  <pic:blipFill>
                    <a:blip xmlns:r="http://schemas.openxmlformats.org/officeDocument/2006/relationships" r:embed="rId5"/>
                    <a:stretch>
                      <a:fillRect/>
                    </a:stretch>
                  </pic:blipFill>
                  <pic:spPr>
                    <a:xfrm rot="-2700000">
                      <a:off x="0" y="0"/>
                      <a:ext cx="7556500" cy="1518708"/>
                    </a:xfrm>
                    <a:prstGeom prst="rect">
                      <a:avLst/>
                    </a:prstGeom>
                  </pic:spPr>
                </pic:pic>
              </a:graphicData>
            </a:graphic>
          </wp:anchor>
        </w:drawing>
      </w:r>
    </w:p>
    <w:p w:rsidR="001E3D87" w:rsidRPr="00C35E11" w:rsidP="00F817CB">
      <w:pPr>
        <w:pStyle w:val="ListParagraph"/>
        <w:numPr>
          <w:ilvl w:val="0"/>
          <w:numId w:val="14"/>
        </w:numPr>
        <w:spacing w:after="120"/>
        <w:rPr>
          <w:rFonts w:cs="Arial"/>
        </w:rPr>
      </w:pPr>
      <w:r w:rsidRPr="00C35E11">
        <w:rPr>
          <w:rFonts w:cs="Arial"/>
        </w:rPr>
        <w:t>Realizar limpeza do que estiver acima da cota da soleira na área do emboque;</w:t>
      </w:r>
    </w:p>
    <w:p w:rsidR="00EB32C5" w:rsidRPr="00C35E11" w:rsidP="00F817CB">
      <w:pPr>
        <w:pStyle w:val="ListParagraph"/>
        <w:numPr>
          <w:ilvl w:val="0"/>
          <w:numId w:val="14"/>
        </w:numPr>
        <w:spacing w:after="120"/>
        <w:rPr>
          <w:rFonts w:cs="Arial"/>
        </w:rPr>
      </w:pPr>
      <w:r w:rsidRPr="00C35E11">
        <w:rPr>
          <w:rFonts w:cs="Arial"/>
        </w:rPr>
        <w:t>Implantar medidas corretivas na</w:t>
      </w:r>
      <w:r w:rsidR="00205706">
        <w:rPr>
          <w:rFonts w:cs="Arial"/>
        </w:rPr>
        <w:t xml:space="preserve"> crista e na </w:t>
      </w:r>
      <w:r w:rsidRPr="00C35E11">
        <w:rPr>
          <w:rFonts w:cs="Arial"/>
        </w:rPr>
        <w:t xml:space="preserve">calha da estrutura </w:t>
      </w:r>
      <w:r w:rsidRPr="00C35E11">
        <w:rPr>
          <w:rFonts w:cs="Arial"/>
        </w:rPr>
        <w:t>extra</w:t>
      </w:r>
      <w:r w:rsidR="00A06F8F">
        <w:rPr>
          <w:rFonts w:cs="Arial"/>
        </w:rPr>
        <w:t>va</w:t>
      </w:r>
      <w:r w:rsidRPr="00C35E11">
        <w:rPr>
          <w:rFonts w:cs="Arial"/>
        </w:rPr>
        <w:t>sora</w:t>
      </w:r>
      <w:r w:rsidRPr="00C35E11">
        <w:rPr>
          <w:rFonts w:cs="Arial"/>
        </w:rPr>
        <w:t>, considerando a condição atual para que a mesma apresente capacidade de descarga igual ou maior que a vazão correspondente ao tempo de retorno mínimo recomendado, ou seja, capacidade de recorrência milenar ou implantar estruturas de desativação da barragem.</w:t>
      </w:r>
    </w:p>
    <w:p w:rsidR="00C55BCA" w:rsidP="00F817CB">
      <w:pPr>
        <w:spacing w:after="120"/>
        <w:rPr>
          <w:rFonts w:cs="Arial"/>
        </w:rPr>
      </w:pPr>
    </w:p>
    <w:p w:rsidR="00C55BCA" w:rsidRPr="005D4C90" w:rsidP="00F817CB">
      <w:pPr>
        <w:spacing w:after="120"/>
        <w:rPr>
          <w:rFonts w:cs="Arial"/>
          <w:u w:val="single"/>
        </w:rPr>
      </w:pPr>
      <w:r w:rsidRPr="005D4C90">
        <w:rPr>
          <w:rFonts w:cs="Arial"/>
          <w:u w:val="single"/>
        </w:rPr>
        <w:t>Bibliografia:</w:t>
      </w:r>
    </w:p>
    <w:p w:rsidR="005722FF" w:rsidRPr="005D4C90" w:rsidP="00F817CB">
      <w:pPr>
        <w:tabs>
          <w:tab w:val="left" w:pos="1701"/>
        </w:tabs>
        <w:spacing w:after="120"/>
        <w:rPr>
          <w:rFonts w:cs="Arial"/>
        </w:rPr>
      </w:pPr>
      <w:r w:rsidRPr="005D4C90">
        <w:rPr>
          <w:rFonts w:cs="Arial"/>
        </w:rPr>
        <w:t xml:space="preserve">RL-1850JJ-X-30092 – Rev. 0 – Vale – Mina Córrego do Feijão – Relatório Técnico – “As </w:t>
      </w:r>
      <w:r w:rsidRPr="005D4C90">
        <w:rPr>
          <w:rFonts w:cs="Arial"/>
        </w:rPr>
        <w:t>Built</w:t>
      </w:r>
      <w:r w:rsidRPr="005D4C90">
        <w:rPr>
          <w:rFonts w:cs="Arial"/>
        </w:rPr>
        <w:t xml:space="preserve">” e Avaliação de Segurança da Barragem IV – Texto Elucidativo, Investigações, Ensaios e Desenhos – Volume </w:t>
      </w:r>
      <w:r w:rsidRPr="005D4C90">
        <w:rPr>
          <w:rFonts w:cs="Arial"/>
        </w:rPr>
        <w:t>1</w:t>
      </w:r>
      <w:r w:rsidRPr="005D4C90">
        <w:rPr>
          <w:rFonts w:cs="Arial"/>
        </w:rPr>
        <w:t>. Elaborado por RDIZ Projetos em abril de 2009;</w:t>
      </w:r>
    </w:p>
    <w:p w:rsidR="00CD4934" w:rsidRPr="005D4C90" w:rsidP="00F817CB">
      <w:pPr>
        <w:tabs>
          <w:tab w:val="left" w:pos="1701"/>
        </w:tabs>
        <w:spacing w:after="120"/>
        <w:rPr>
          <w:rFonts w:cs="Arial"/>
        </w:rPr>
      </w:pPr>
      <w:r w:rsidRPr="005D4C90">
        <w:rPr>
          <w:rFonts w:cs="Arial"/>
        </w:rPr>
        <w:t>RD-490-LT-21652-00 – “Laudo Técnico de Segurança de Barragem – Barragem IV – Mina Córrego do Feijão”. Elaborado por Pimenta de Ávila Consultoria Ltda. em setembro de 2010;</w:t>
      </w:r>
    </w:p>
    <w:p w:rsidR="00CD4934" w:rsidRPr="005D4C90" w:rsidP="00F817CB">
      <w:pPr>
        <w:tabs>
          <w:tab w:val="left" w:pos="1701"/>
        </w:tabs>
        <w:spacing w:after="120"/>
        <w:rPr>
          <w:rFonts w:cs="Arial"/>
        </w:rPr>
      </w:pPr>
      <w:r w:rsidRPr="005D4C90">
        <w:rPr>
          <w:rFonts w:cs="Arial"/>
        </w:rPr>
        <w:t>Dados GEOTEC III – Leituras Pluviômetro, Piezômetro e Medidor de Nível D’Água. Período: 01/03/2009 a 31/03/2011;</w:t>
      </w:r>
    </w:p>
    <w:p w:rsidR="00CD4934" w:rsidRPr="005D4C90" w:rsidP="00F817CB">
      <w:pPr>
        <w:tabs>
          <w:tab w:val="left" w:pos="1701"/>
        </w:tabs>
        <w:spacing w:after="120"/>
        <w:rPr>
          <w:rFonts w:cs="Arial"/>
        </w:rPr>
      </w:pPr>
      <w:r w:rsidRPr="005D4C90">
        <w:rPr>
          <w:rFonts w:cs="Arial"/>
        </w:rPr>
        <w:t xml:space="preserve">GEOTEC III – Relatório de Anomalias. Período: 01/03/2010 a 31/03/2011. </w:t>
      </w:r>
    </w:p>
    <w:p w:rsidR="008464E5" w:rsidRPr="005D4C90" w:rsidP="00F817CB">
      <w:pPr>
        <w:spacing w:after="120"/>
        <w:rPr>
          <w:rFonts w:cs="Arial"/>
        </w:rPr>
      </w:pPr>
    </w:p>
    <w:p w:rsidR="007230A3" w:rsidP="00E43679">
      <w:r>
        <w:t>4.2.3</w:t>
      </w:r>
      <w:r>
        <w:tab/>
      </w:r>
      <w:r w:rsidRPr="005D4C90" w:rsidR="00A07B32">
        <w:t>BARRAGEM IVA</w:t>
      </w:r>
    </w:p>
    <w:p w:rsidR="008464E5" w:rsidRPr="008464E5" w:rsidP="008464E5"/>
    <w:p w:rsidR="007230A3" w:rsidRPr="005D4C90" w:rsidP="00F817CB">
      <w:pPr>
        <w:spacing w:before="240" w:after="120"/>
        <w:rPr>
          <w:rFonts w:cs="Arial"/>
          <w:u w:val="single"/>
        </w:rPr>
      </w:pPr>
      <w:r w:rsidRPr="005D4C90">
        <w:rPr>
          <w:rFonts w:cs="Arial"/>
          <w:u w:val="single"/>
        </w:rPr>
        <w:t>Descrição Geral</w:t>
      </w:r>
    </w:p>
    <w:p w:rsidR="00A07B32" w:rsidRPr="005D4C90" w:rsidP="00F817CB">
      <w:pPr>
        <w:spacing w:after="120"/>
        <w:rPr>
          <w:rFonts w:cs="Arial"/>
        </w:rPr>
      </w:pPr>
      <w:r w:rsidRPr="005D4C90">
        <w:rPr>
          <w:rFonts w:cs="Arial"/>
        </w:rPr>
        <w:t>A Barragem IVA do Córrego do Feijão foi implantada no ano de 1988, objetivando a contenção de sólidos provenientes da Barragem IV. Os sedimentos são originados do processo de beneficiamento, estrada, pátios de estocagem e áreas de lavra.</w:t>
      </w:r>
      <w:r w:rsidRPr="005D4C90" w:rsidR="00005A27">
        <w:rPr>
          <w:rFonts w:cs="Arial"/>
        </w:rPr>
        <w:t xml:space="preserve"> A Barragem possui coordenadas geográficas 591.673,66</w:t>
      </w:r>
      <w:r w:rsidRPr="005D4C90" w:rsidR="00005A27">
        <w:rPr>
          <w:rFonts w:cs="Arial"/>
        </w:rPr>
        <w:t>E e</w:t>
      </w:r>
      <w:r w:rsidRPr="005D4C90" w:rsidR="00005A27">
        <w:rPr>
          <w:rFonts w:cs="Arial"/>
        </w:rPr>
        <w:t xml:space="preserve"> 7.772.852,97N e pertence a sub-bacia do rio Paraopeba, bacia do rio São Francisco.</w:t>
      </w:r>
    </w:p>
    <w:p w:rsidR="00A07B32" w:rsidRPr="005D4C90" w:rsidP="00F817CB">
      <w:pPr>
        <w:spacing w:after="120"/>
        <w:rPr>
          <w:rFonts w:cs="Arial"/>
        </w:rPr>
      </w:pPr>
      <w:r w:rsidRPr="005D4C90">
        <w:rPr>
          <w:rFonts w:cs="Arial"/>
        </w:rPr>
        <w:t xml:space="preserve">O sítio de implantação da barragem encontra-se inserido em um vale relativamente encaixado, com afloramentos rochosos na ombreira esquerda, e coberturas de solo na ombreira direita e nas margens do córrego. O maciço rochoso representado por granito-gnaisse apresenta-se são, com aspecto maciço, muito consistente e pouco fraturado. Em alguns pontos foi observada a presença de solo de alteração de rocha xistosa, provavelmente correspondente a uma variação litológica dentro do próprio corpo granito-gnáissico. Na superfície do terreno e na camada </w:t>
      </w:r>
      <w:r w:rsidRPr="005D4C90">
        <w:rPr>
          <w:rFonts w:cs="Arial"/>
        </w:rPr>
        <w:t>coluvionar</w:t>
      </w:r>
      <w:r w:rsidRPr="005D4C90">
        <w:rPr>
          <w:rFonts w:cs="Arial"/>
        </w:rPr>
        <w:t xml:space="preserve"> em trechos localizados é comum a presença de blocos de rocha.</w:t>
      </w:r>
    </w:p>
    <w:p w:rsidR="00A07B32" w:rsidRPr="005D4C90" w:rsidP="00F817CB">
      <w:pPr>
        <w:spacing w:after="120"/>
        <w:rPr>
          <w:rFonts w:cs="Arial"/>
        </w:rPr>
      </w:pPr>
      <w:r w:rsidRPr="005D4C90">
        <w:rPr>
          <w:rFonts w:cs="Arial"/>
        </w:rPr>
        <w:t>O maciço da barragem é constituído por</w:t>
      </w:r>
      <w:r w:rsidRPr="005D4C90" w:rsidR="00005A27">
        <w:rPr>
          <w:rFonts w:cs="Arial"/>
        </w:rPr>
        <w:t xml:space="preserve"> aterro compactado formado por</w:t>
      </w:r>
      <w:r w:rsidRPr="005D4C90" w:rsidR="00005A27">
        <w:rPr>
          <w:rFonts w:cs="Arial"/>
        </w:rPr>
        <w:t xml:space="preserve"> </w:t>
      </w:r>
      <w:r w:rsidRPr="005D4C90">
        <w:rPr>
          <w:rFonts w:cs="Arial"/>
        </w:rPr>
        <w:t xml:space="preserve"> </w:t>
      </w:r>
      <w:r w:rsidRPr="005D4C90">
        <w:rPr>
          <w:rFonts w:cs="Arial"/>
        </w:rPr>
        <w:t>solo</w:t>
      </w:r>
      <w:r w:rsidRPr="005D4C90" w:rsidR="00005A27">
        <w:rPr>
          <w:rFonts w:cs="Arial"/>
        </w:rPr>
        <w:t xml:space="preserve"> </w:t>
      </w:r>
      <w:r w:rsidRPr="005D4C90" w:rsidR="00005A27">
        <w:rPr>
          <w:rFonts w:cs="Arial"/>
        </w:rPr>
        <w:t>coluvionar</w:t>
      </w:r>
      <w:r w:rsidRPr="005D4C90">
        <w:rPr>
          <w:rFonts w:cs="Arial"/>
        </w:rPr>
        <w:t xml:space="preserve"> argiloso e </w:t>
      </w:r>
      <w:r w:rsidRPr="005D4C90">
        <w:rPr>
          <w:rFonts w:cs="Arial"/>
        </w:rPr>
        <w:t>enrocamento</w:t>
      </w:r>
      <w:r w:rsidRPr="005D4C90">
        <w:rPr>
          <w:rFonts w:cs="Arial"/>
        </w:rPr>
        <w:t xml:space="preserve"> compondo a área do pé do talude de jusante.</w:t>
      </w:r>
      <w:r w:rsidRPr="005D4C90" w:rsidR="00005A27">
        <w:rPr>
          <w:rFonts w:cs="Arial"/>
        </w:rPr>
        <w:t xml:space="preserve"> A barragem possui crista de aproximadamente 85,0m de comprimento </w:t>
      </w:r>
      <w:r w:rsidRPr="005D4C90" w:rsidR="00B52A06">
        <w:rPr>
          <w:rFonts w:cs="Arial"/>
        </w:rPr>
        <w:t xml:space="preserve">com coroamento na elevação 796,50m e </w:t>
      </w:r>
      <w:r w:rsidRPr="005D4C90" w:rsidR="00B52A06">
        <w:rPr>
          <w:rFonts w:cs="Arial"/>
        </w:rPr>
        <w:t>atura de 13,0m.</w:t>
      </w:r>
      <w:r w:rsidRPr="005D4C90">
        <w:rPr>
          <w:rFonts w:cs="Arial"/>
        </w:rPr>
        <w:t xml:space="preserve"> O sistema de drenagem interna é composto por filtro vertical associado a um tapete </w:t>
      </w:r>
      <w:r w:rsidRPr="005D4C90" w:rsidR="00B52A06">
        <w:rPr>
          <w:rFonts w:cs="Arial"/>
        </w:rPr>
        <w:t>drenante de areia</w:t>
      </w:r>
      <w:r w:rsidRPr="005D4C90">
        <w:rPr>
          <w:rFonts w:cs="Arial"/>
        </w:rPr>
        <w:t>.</w:t>
      </w:r>
      <w:r w:rsidRPr="005D4C90" w:rsidR="00AC7BBF">
        <w:rPr>
          <w:rFonts w:cs="Arial"/>
        </w:rPr>
        <w:t xml:space="preserve"> </w:t>
      </w:r>
    </w:p>
    <w:p w:rsidR="00A07B32" w:rsidRPr="005D4C90" w:rsidP="00F817CB">
      <w:pPr>
        <w:spacing w:after="120"/>
        <w:rPr>
          <w:rFonts w:cs="Arial"/>
          <w:spacing w:val="2"/>
        </w:rPr>
      </w:pPr>
      <w:bookmarkStart w:id="15" w:name="BM_Page11"/>
      <w:bookmarkEnd w:id="15"/>
      <w:r w:rsidRPr="005D4C90">
        <w:rPr>
          <w:rFonts w:cs="Arial"/>
        </w:rPr>
        <w:t>O sistema extravasor localiza-se na ombreira esquerda e é basicamente composto por um canal em concreto armado retangular, de 5,90 m de base e 2,40m de altura no seu trecho inicial. O canal em grande parte se encontra encaixado em material rochoso. O extravasor recebe água do reservatório que é proveniente da barragem IV localizada imediatamente a montante da barragem IVA.</w:t>
      </w:r>
      <w:r w:rsidRPr="005D4C90" w:rsidR="00AC7BBF">
        <w:rPr>
          <w:rFonts w:cs="Arial"/>
        </w:rPr>
        <w:t xml:space="preserve"> </w:t>
      </w:r>
      <w:r w:rsidRPr="005D4C90">
        <w:rPr>
          <w:rFonts w:cs="Arial"/>
          <w:spacing w:val="2"/>
        </w:rPr>
        <w:t xml:space="preserve">O canal extravasor apresenta capacidade para a vazão de 118,0 </w:t>
      </w:r>
      <w:r w:rsidRPr="005D4C90">
        <w:rPr>
          <w:rFonts w:cs="Arial"/>
          <w:spacing w:val="2"/>
        </w:rPr>
        <w:t>m³</w:t>
      </w:r>
      <w:r w:rsidRPr="005D4C90">
        <w:rPr>
          <w:rFonts w:cs="Arial"/>
          <w:spacing w:val="2"/>
        </w:rPr>
        <w:t xml:space="preserve">/s, correspondente ao tempo de recorrência de 1.000 anos, sem amortecimento. </w:t>
      </w:r>
      <w:r w:rsidRPr="005D4C90">
        <w:rPr>
          <w:rFonts w:cs="Arial"/>
        </w:rPr>
        <w:t>A entrada do vertedouro da barragem IVA atende as recomendações da legislação atual, entretanto o trecho do canal do vertedouro localizado imediatamente a jusante do emboque não atende para a vazão milenar, sendo necessário promover ajustes na estrutura</w:t>
      </w:r>
      <w:r w:rsidRPr="0065466D">
        <w:rPr>
          <w:rFonts w:ascii="Times New Roman" w:hAnsi="Times New Roman"/>
          <w:b/>
        </w:rPr>
        <w:drawing>
          <wp:anchor simplePos="0" relativeHeight="251668480" behindDoc="0" locked="0" layoutInCell="1" allowOverlap="1">
            <wp:simplePos x="0" y="0"/>
            <wp:positionH relativeFrom="page">
              <wp:posOffset>0</wp:posOffset>
            </wp:positionH>
            <wp:positionV relativeFrom="page">
              <wp:posOffset>5168900</wp:posOffset>
            </wp:positionV>
            <wp:extent cx="7556500" cy="1518708"/>
            <wp:effectExtent l="0" t="2438400" r="0" b="2438400"/>
            <wp:wrapNone/>
            <wp:docPr id="1000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627820" name=""/>
                    <pic:cNvPicPr>
                      <a:picLocks noChangeAspect="1"/>
                    </pic:cNvPicPr>
                  </pic:nvPicPr>
                  <pic:blipFill>
                    <a:blip xmlns:r="http://schemas.openxmlformats.org/officeDocument/2006/relationships" r:embed="rId5"/>
                    <a:stretch>
                      <a:fillRect/>
                    </a:stretch>
                  </pic:blipFill>
                  <pic:spPr>
                    <a:xfrm rot="-2700000">
                      <a:off x="0" y="0"/>
                      <a:ext cx="7556500" cy="1518708"/>
                    </a:xfrm>
                    <a:prstGeom prst="rect">
                      <a:avLst/>
                    </a:prstGeom>
                  </pic:spPr>
                </pic:pic>
              </a:graphicData>
            </a:graphic>
          </wp:anchor>
        </w:drawing>
      </w:r>
    </w:p>
    <w:p w:rsidR="00A07B32" w:rsidP="00F817CB">
      <w:pPr>
        <w:spacing w:after="120"/>
        <w:rPr>
          <w:rFonts w:cs="Arial"/>
        </w:rPr>
      </w:pPr>
      <w:r w:rsidRPr="005D4C90">
        <w:rPr>
          <w:rFonts w:cs="Arial"/>
        </w:rPr>
        <w:t xml:space="preserve">As análises de estabilidade realizadas mostram que mesmo para uma condição crítica tem-se um fator de segurança adequado. Para a seção mais desfavorável foi analisado o talude de jusante na fase de operação (situação atual da barragem), considerando o maciço totalmente saturado, resultando </w:t>
      </w:r>
      <w:smartTag w:uri="urn:schemas-microsoft-com:office:smarttags" w:element="PersonName">
        <w:smartTagPr>
          <w:attr w:name="ProductID" w:val="em um Fator"/>
        </w:smartTagPr>
        <w:r w:rsidRPr="005D4C90">
          <w:rPr>
            <w:rFonts w:cs="Arial"/>
          </w:rPr>
          <w:t>em um Fator</w:t>
        </w:r>
      </w:smartTag>
      <w:r w:rsidRPr="005D4C90">
        <w:rPr>
          <w:rFonts w:cs="Arial"/>
        </w:rPr>
        <w:t xml:space="preserve"> de Segurança FS = </w:t>
      </w:r>
      <w:r w:rsidRPr="005D4C90">
        <w:rPr>
          <w:rFonts w:cs="Arial"/>
        </w:rPr>
        <w:t>1,</w:t>
      </w:r>
      <w:r w:rsidRPr="005D4C90">
        <w:rPr>
          <w:rFonts w:cs="Arial"/>
        </w:rPr>
        <w:t>562, ou seja, acima do mínimo recomendado.</w:t>
      </w:r>
    </w:p>
    <w:p w:rsidR="00A60348" w:rsidP="00F817CB">
      <w:pPr>
        <w:spacing w:after="120"/>
        <w:rPr>
          <w:rFonts w:cs="Arial"/>
        </w:rPr>
      </w:pPr>
    </w:p>
    <w:p w:rsidR="007230A3" w:rsidRPr="005D4C90" w:rsidP="00F817CB">
      <w:pPr>
        <w:spacing w:before="240" w:after="120"/>
        <w:rPr>
          <w:rFonts w:cs="Arial"/>
          <w:u w:val="single"/>
        </w:rPr>
      </w:pPr>
      <w:r w:rsidRPr="005D4C90">
        <w:rPr>
          <w:rFonts w:cs="Arial"/>
          <w:u w:val="single"/>
        </w:rPr>
        <w:t>Observações e Recomendações</w:t>
      </w:r>
    </w:p>
    <w:p w:rsidR="00BD7BD3" w:rsidRPr="005D4C90" w:rsidP="00F817CB">
      <w:pPr>
        <w:spacing w:after="120"/>
        <w:rPr>
          <w:rFonts w:cs="Arial"/>
        </w:rPr>
      </w:pPr>
      <w:r w:rsidRPr="005D4C90">
        <w:rPr>
          <w:rFonts w:cs="Arial"/>
        </w:rPr>
        <w:t xml:space="preserve">As principais observações obtidas a partir da análise da documentação fornecida </w:t>
      </w:r>
      <w:r w:rsidR="00021DFA">
        <w:rPr>
          <w:rFonts w:cs="Arial"/>
        </w:rPr>
        <w:t>/</w:t>
      </w:r>
      <w:r w:rsidRPr="005D4C90">
        <w:rPr>
          <w:rFonts w:cs="Arial"/>
        </w:rPr>
        <w:t xml:space="preserve"> inspeção de campo e as recomendações são:</w:t>
      </w:r>
    </w:p>
    <w:p w:rsidR="00C75368" w:rsidP="00F817CB">
      <w:pPr>
        <w:spacing w:after="120"/>
        <w:rPr>
          <w:rFonts w:cs="Arial"/>
        </w:rPr>
      </w:pPr>
    </w:p>
    <w:p w:rsidR="007230A3" w:rsidRPr="005D4C90" w:rsidP="00F817CB">
      <w:pPr>
        <w:spacing w:after="120"/>
        <w:rPr>
          <w:rFonts w:cs="Arial"/>
          <w:u w:val="single"/>
        </w:rPr>
      </w:pPr>
      <w:r w:rsidRPr="005D4C90">
        <w:rPr>
          <w:rFonts w:cs="Arial"/>
          <w:u w:val="single"/>
        </w:rPr>
        <w:t>Observações:</w:t>
      </w:r>
    </w:p>
    <w:p w:rsidR="00DB498D" w:rsidRPr="00950A50" w:rsidP="00F817CB">
      <w:pPr>
        <w:pStyle w:val="ListParagraph"/>
        <w:numPr>
          <w:ilvl w:val="0"/>
          <w:numId w:val="15"/>
        </w:numPr>
        <w:spacing w:after="120"/>
        <w:rPr>
          <w:rFonts w:cs="Arial"/>
        </w:rPr>
      </w:pPr>
      <w:r w:rsidRPr="00950A50">
        <w:rPr>
          <w:rFonts w:cs="Arial"/>
        </w:rPr>
        <w:t xml:space="preserve">Não foi possível inspecionar a região do </w:t>
      </w:r>
      <w:r w:rsidRPr="00950A50">
        <w:rPr>
          <w:rFonts w:cs="Arial"/>
        </w:rPr>
        <w:t>enrocamento</w:t>
      </w:r>
      <w:r w:rsidRPr="00950A50">
        <w:rPr>
          <w:rFonts w:cs="Arial"/>
        </w:rPr>
        <w:t xml:space="preserve"> de pé devido </w:t>
      </w:r>
      <w:r w:rsidRPr="00950A50">
        <w:rPr>
          <w:rFonts w:cs="Arial"/>
        </w:rPr>
        <w:t>a</w:t>
      </w:r>
      <w:r w:rsidRPr="00950A50">
        <w:rPr>
          <w:rFonts w:cs="Arial"/>
        </w:rPr>
        <w:t xml:space="preserve"> vegetação muito alta. O talude de jusante é íngreme e o acesso ao pé é difícil sem apoio de escada;</w:t>
      </w:r>
    </w:p>
    <w:p w:rsidR="00DB498D" w:rsidRPr="00950A50" w:rsidP="00F817CB">
      <w:pPr>
        <w:pStyle w:val="ListParagraph"/>
        <w:numPr>
          <w:ilvl w:val="0"/>
          <w:numId w:val="15"/>
        </w:numPr>
        <w:spacing w:after="120"/>
        <w:rPr>
          <w:rFonts w:cs="Arial"/>
        </w:rPr>
      </w:pPr>
      <w:r w:rsidRPr="00950A50">
        <w:rPr>
          <w:rFonts w:cs="Arial"/>
        </w:rPr>
        <w:t xml:space="preserve">A instrumentação não mostrou leituras anormais, porém somente os </w:t>
      </w:r>
      <w:r w:rsidRPr="00950A50">
        <w:rPr>
          <w:rFonts w:cs="Arial"/>
        </w:rPr>
        <w:t>PZs</w:t>
      </w:r>
      <w:r w:rsidRPr="00950A50">
        <w:rPr>
          <w:rFonts w:cs="Arial"/>
        </w:rPr>
        <w:t xml:space="preserve"> 01, 02 e 03 possuem níveis de alerta estabelecidos;</w:t>
      </w:r>
    </w:p>
    <w:p w:rsidR="00DB498D" w:rsidRPr="00950A50" w:rsidP="00F817CB">
      <w:pPr>
        <w:pStyle w:val="ListParagraph"/>
        <w:numPr>
          <w:ilvl w:val="0"/>
          <w:numId w:val="15"/>
        </w:numPr>
        <w:spacing w:after="120"/>
        <w:rPr>
          <w:rFonts w:cs="Arial"/>
        </w:rPr>
      </w:pPr>
      <w:r w:rsidRPr="00950A50">
        <w:rPr>
          <w:rFonts w:cs="Arial"/>
        </w:rPr>
        <w:t>A manutenção</w:t>
      </w:r>
      <w:r w:rsidR="00950A50">
        <w:rPr>
          <w:rFonts w:cs="Arial"/>
        </w:rPr>
        <w:t xml:space="preserve"> é</w:t>
      </w:r>
      <w:r w:rsidRPr="00950A50">
        <w:rPr>
          <w:rFonts w:cs="Arial"/>
        </w:rPr>
        <w:t xml:space="preserve"> deficiente, </w:t>
      </w:r>
      <w:r w:rsidR="00950A50">
        <w:rPr>
          <w:rFonts w:cs="Arial"/>
        </w:rPr>
        <w:t>requerendo a limpeza de toda a</w:t>
      </w:r>
      <w:r w:rsidRPr="00950A50">
        <w:rPr>
          <w:rFonts w:cs="Arial"/>
        </w:rPr>
        <w:t xml:space="preserve"> estrutura;</w:t>
      </w:r>
    </w:p>
    <w:p w:rsidR="00DB498D" w:rsidRPr="00950A50" w:rsidP="00F817CB">
      <w:pPr>
        <w:pStyle w:val="ListParagraph"/>
        <w:numPr>
          <w:ilvl w:val="0"/>
          <w:numId w:val="15"/>
        </w:numPr>
        <w:spacing w:after="120"/>
        <w:rPr>
          <w:rFonts w:cs="Arial"/>
        </w:rPr>
      </w:pPr>
      <w:r w:rsidRPr="00950A50">
        <w:rPr>
          <w:rFonts w:cs="Arial"/>
        </w:rPr>
        <w:t>Não foi instalado medidor de vazão;</w:t>
      </w:r>
    </w:p>
    <w:p w:rsidR="00DB498D" w:rsidRPr="00950A50" w:rsidP="00F817CB">
      <w:pPr>
        <w:pStyle w:val="ListParagraph"/>
        <w:numPr>
          <w:ilvl w:val="0"/>
          <w:numId w:val="15"/>
        </w:numPr>
        <w:spacing w:after="120"/>
        <w:rPr>
          <w:rFonts w:cs="Arial"/>
        </w:rPr>
      </w:pPr>
      <w:r w:rsidRPr="00950A50">
        <w:rPr>
          <w:rFonts w:cs="Arial"/>
        </w:rPr>
        <w:t xml:space="preserve">Ambas as canaletas da ombreira esquerda e direita não foram inspecionada devido </w:t>
      </w:r>
      <w:r w:rsidRPr="00950A50">
        <w:rPr>
          <w:rFonts w:cs="Arial"/>
        </w:rPr>
        <w:t>a</w:t>
      </w:r>
      <w:r w:rsidRPr="00950A50">
        <w:rPr>
          <w:rFonts w:cs="Arial"/>
        </w:rPr>
        <w:t xml:space="preserve"> vegetação alta.</w:t>
      </w:r>
    </w:p>
    <w:p w:rsidR="007230A3" w:rsidP="00F817CB">
      <w:pPr>
        <w:spacing w:after="120"/>
        <w:rPr>
          <w:rFonts w:cs="Arial"/>
        </w:rPr>
      </w:pPr>
    </w:p>
    <w:p w:rsidR="007230A3" w:rsidP="00F817CB">
      <w:pPr>
        <w:spacing w:after="120"/>
        <w:rPr>
          <w:rFonts w:cs="Arial"/>
          <w:u w:val="single"/>
        </w:rPr>
      </w:pPr>
      <w:r w:rsidRPr="005D4C90">
        <w:rPr>
          <w:rFonts w:cs="Arial"/>
          <w:u w:val="single"/>
        </w:rPr>
        <w:t>Recomendações:</w:t>
      </w:r>
    </w:p>
    <w:p w:rsidR="00DA2F94" w:rsidP="00333B0C">
      <w:pPr>
        <w:spacing w:after="120"/>
        <w:rPr>
          <w:rFonts w:cs="Arial"/>
        </w:rPr>
      </w:pPr>
      <w:r>
        <w:rPr>
          <w:rFonts w:cs="Arial"/>
        </w:rPr>
        <w:t>A Barragem IVA encontra-se estável em relação à sua segurança estrutural</w:t>
      </w:r>
      <w:r>
        <w:rPr>
          <w:rFonts w:cs="Arial"/>
        </w:rPr>
        <w:t xml:space="preserve"> porém</w:t>
      </w:r>
      <w:r>
        <w:rPr>
          <w:rFonts w:cs="Arial"/>
        </w:rPr>
        <w:t xml:space="preserve"> também requer adequações em seu sistema extravasor, conforme mencionado.</w:t>
      </w:r>
    </w:p>
    <w:p w:rsidR="00110064" w:rsidP="00333B0C">
      <w:pPr>
        <w:spacing w:after="120"/>
        <w:rPr>
          <w:rFonts w:cs="Arial"/>
        </w:rPr>
      </w:pPr>
      <w:r w:rsidRPr="001C6503">
        <w:rPr>
          <w:rFonts w:cs="Arial"/>
        </w:rPr>
        <w:t xml:space="preserve">As seguintes recomendações são aplicáveis para garantir a adequação e segurança da </w:t>
      </w:r>
      <w:r>
        <w:rPr>
          <w:rFonts w:cs="Arial"/>
        </w:rPr>
        <w:t>estrutura</w:t>
      </w:r>
      <w:r w:rsidRPr="001C6503">
        <w:rPr>
          <w:rFonts w:cs="Arial"/>
        </w:rPr>
        <w:t>:</w:t>
      </w:r>
    </w:p>
    <w:p w:rsidR="00DA2F94" w:rsidRPr="005D4C90" w:rsidP="00F817CB">
      <w:pPr>
        <w:spacing w:after="120"/>
        <w:rPr>
          <w:rFonts w:cs="Arial"/>
          <w:u w:val="single"/>
        </w:rPr>
      </w:pPr>
    </w:p>
    <w:p w:rsidR="00DB498D" w:rsidRPr="00950A50" w:rsidP="00F817CB">
      <w:pPr>
        <w:pStyle w:val="ListParagraph"/>
        <w:numPr>
          <w:ilvl w:val="0"/>
          <w:numId w:val="16"/>
        </w:numPr>
        <w:spacing w:after="120"/>
        <w:rPr>
          <w:rFonts w:cs="Arial"/>
        </w:rPr>
      </w:pPr>
      <w:r w:rsidRPr="00950A50">
        <w:rPr>
          <w:rFonts w:cs="Arial"/>
        </w:rPr>
        <w:t>Promover a limpeza do emboque de modo a remover vegetação e material assoreado;</w:t>
      </w:r>
    </w:p>
    <w:p w:rsidR="00DB498D" w:rsidRPr="00950A50" w:rsidP="00F817CB">
      <w:pPr>
        <w:pStyle w:val="ListParagraph"/>
        <w:numPr>
          <w:ilvl w:val="0"/>
          <w:numId w:val="16"/>
        </w:numPr>
        <w:spacing w:after="120"/>
        <w:rPr>
          <w:rFonts w:cs="Arial"/>
        </w:rPr>
      </w:pPr>
      <w:bookmarkStart w:id="16" w:name="BM_Page12"/>
      <w:bookmarkEnd w:id="16"/>
      <w:r w:rsidRPr="00950A50">
        <w:rPr>
          <w:rFonts w:cs="Arial"/>
        </w:rPr>
        <w:t>Realizar roçada e limpeza da estrutura;</w:t>
      </w:r>
      <w:r w:rsidRPr="0065466D">
        <w:rPr>
          <w:rFonts w:ascii="Times New Roman" w:hAnsi="Times New Roman"/>
          <w:b/>
        </w:rPr>
        <w:drawing>
          <wp:anchor simplePos="0" relativeHeight="251669504" behindDoc="0" locked="0" layoutInCell="1" allowOverlap="1">
            <wp:simplePos x="0" y="0"/>
            <wp:positionH relativeFrom="page">
              <wp:posOffset>0</wp:posOffset>
            </wp:positionH>
            <wp:positionV relativeFrom="page">
              <wp:posOffset>5168900</wp:posOffset>
            </wp:positionV>
            <wp:extent cx="7556500" cy="1518708"/>
            <wp:effectExtent l="0" t="2438400" r="0" b="2438400"/>
            <wp:wrapNone/>
            <wp:docPr id="1000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65042" name=""/>
                    <pic:cNvPicPr>
                      <a:picLocks noChangeAspect="1"/>
                    </pic:cNvPicPr>
                  </pic:nvPicPr>
                  <pic:blipFill>
                    <a:blip xmlns:r="http://schemas.openxmlformats.org/officeDocument/2006/relationships" r:embed="rId5"/>
                    <a:stretch>
                      <a:fillRect/>
                    </a:stretch>
                  </pic:blipFill>
                  <pic:spPr>
                    <a:xfrm rot="-2700000">
                      <a:off x="0" y="0"/>
                      <a:ext cx="7556500" cy="1518708"/>
                    </a:xfrm>
                    <a:prstGeom prst="rect">
                      <a:avLst/>
                    </a:prstGeom>
                  </pic:spPr>
                </pic:pic>
              </a:graphicData>
            </a:graphic>
          </wp:anchor>
        </w:drawing>
      </w:r>
    </w:p>
    <w:p w:rsidR="00BE0BEA" w:rsidP="00F817CB">
      <w:pPr>
        <w:pStyle w:val="ListParagraph"/>
        <w:numPr>
          <w:ilvl w:val="0"/>
          <w:numId w:val="16"/>
        </w:numPr>
        <w:spacing w:after="120"/>
        <w:rPr>
          <w:rFonts w:cs="Arial"/>
        </w:rPr>
      </w:pPr>
      <w:r w:rsidRPr="00950A50">
        <w:rPr>
          <w:rFonts w:cs="Arial"/>
        </w:rPr>
        <w:t xml:space="preserve">Promover </w:t>
      </w:r>
      <w:r w:rsidR="00950A50">
        <w:rPr>
          <w:rFonts w:cs="Arial"/>
        </w:rPr>
        <w:t>implantação de acesso para permitir a inspeção da estrutura na área do pé</w:t>
      </w:r>
      <w:r w:rsidRPr="00950A50">
        <w:rPr>
          <w:rFonts w:cs="Arial"/>
        </w:rPr>
        <w:t>;</w:t>
      </w:r>
    </w:p>
    <w:p w:rsidR="00B17212" w:rsidRPr="00BE0BEA" w:rsidP="00F817CB">
      <w:pPr>
        <w:pStyle w:val="ListParagraph"/>
        <w:numPr>
          <w:ilvl w:val="0"/>
          <w:numId w:val="16"/>
        </w:numPr>
        <w:spacing w:after="120"/>
        <w:rPr>
          <w:rFonts w:cs="Arial"/>
        </w:rPr>
      </w:pPr>
      <w:r w:rsidRPr="00BE0BEA">
        <w:rPr>
          <w:rFonts w:cs="Arial"/>
        </w:rPr>
        <w:t>Promover ajustes na calha da estrutura do vertedouro para atendimento a vazão</w:t>
      </w:r>
      <w:r w:rsidRPr="00BE0BEA" w:rsidR="001600B2">
        <w:rPr>
          <w:rFonts w:cs="Arial"/>
        </w:rPr>
        <w:t xml:space="preserve"> milenar.</w:t>
      </w:r>
    </w:p>
    <w:p w:rsidR="00CC0565" w:rsidP="00F817CB">
      <w:pPr>
        <w:spacing w:after="120"/>
        <w:rPr>
          <w:rFonts w:cs="Arial"/>
          <w:u w:val="single"/>
        </w:rPr>
      </w:pPr>
    </w:p>
    <w:p w:rsidR="00CC0565" w:rsidRPr="005D4C90" w:rsidP="00F817CB">
      <w:pPr>
        <w:spacing w:after="120"/>
        <w:rPr>
          <w:rFonts w:cs="Arial"/>
          <w:u w:val="single"/>
        </w:rPr>
      </w:pPr>
      <w:r w:rsidRPr="005D4C90">
        <w:rPr>
          <w:rFonts w:cs="Arial"/>
          <w:u w:val="single"/>
        </w:rPr>
        <w:t>Bibliografia:</w:t>
      </w:r>
    </w:p>
    <w:p w:rsidR="001B42F6" w:rsidRPr="005D4C90" w:rsidP="00F817CB">
      <w:pPr>
        <w:tabs>
          <w:tab w:val="left" w:pos="1701"/>
        </w:tabs>
        <w:spacing w:after="120"/>
        <w:rPr>
          <w:rFonts w:cs="Arial"/>
        </w:rPr>
      </w:pPr>
      <w:r w:rsidRPr="005D4C90">
        <w:rPr>
          <w:rFonts w:cs="Arial"/>
        </w:rPr>
        <w:t>RD-490-LT-21653-00 – “Laudo Técnico de Segurança de Barragem – Barragem IV A – Mina Córrego do Feijão”. Elaborado por Pimenta de Ávila Consultoria Ltda. em setembro de 2010;</w:t>
      </w:r>
    </w:p>
    <w:p w:rsidR="001B42F6" w:rsidRPr="005D4C90" w:rsidP="00F817CB">
      <w:pPr>
        <w:tabs>
          <w:tab w:val="left" w:pos="1701"/>
        </w:tabs>
        <w:spacing w:after="120"/>
        <w:rPr>
          <w:rFonts w:cs="Arial"/>
        </w:rPr>
      </w:pPr>
      <w:r w:rsidRPr="005D4C90">
        <w:rPr>
          <w:rFonts w:cs="Arial"/>
        </w:rPr>
        <w:t xml:space="preserve">RL-1850JJ-X-30179 – Rev. 0 – Vale – Mina Córrego do Feijão – Relatório Técnico – “As </w:t>
      </w:r>
      <w:r w:rsidRPr="005D4C90">
        <w:rPr>
          <w:rFonts w:cs="Arial"/>
        </w:rPr>
        <w:t>Built</w:t>
      </w:r>
      <w:r w:rsidRPr="005D4C90">
        <w:rPr>
          <w:rFonts w:cs="Arial"/>
        </w:rPr>
        <w:t xml:space="preserve">” e Avaliação de Segurança da Barragem IV A – Texto Elucidativo, Investigações, Ensaios e Desenhos – Volume </w:t>
      </w:r>
      <w:r w:rsidRPr="005D4C90">
        <w:rPr>
          <w:rFonts w:cs="Arial"/>
        </w:rPr>
        <w:t>1</w:t>
      </w:r>
      <w:r w:rsidRPr="005D4C90">
        <w:rPr>
          <w:rFonts w:cs="Arial"/>
        </w:rPr>
        <w:t>. Elaborado por</w:t>
      </w:r>
      <w:r w:rsidRPr="005D4C90" w:rsidR="009252E5">
        <w:rPr>
          <w:rFonts w:cs="Arial"/>
        </w:rPr>
        <w:t xml:space="preserve"> RDIZ Projetos em abril de 2009;</w:t>
      </w:r>
    </w:p>
    <w:p w:rsidR="00CC0565" w:rsidRPr="005D4C90" w:rsidP="00F817CB">
      <w:pPr>
        <w:tabs>
          <w:tab w:val="left" w:pos="1701"/>
        </w:tabs>
        <w:spacing w:after="120"/>
        <w:rPr>
          <w:rFonts w:cs="Arial"/>
        </w:rPr>
      </w:pPr>
      <w:r w:rsidRPr="005D4C90">
        <w:rPr>
          <w:rFonts w:cs="Arial"/>
        </w:rPr>
        <w:t>Dados GEOTEC III – Leituras Pluviômetro e Medidores de Nível D’Água. Período: 01/03/2009 a 31/03/2011.</w:t>
      </w:r>
    </w:p>
    <w:p w:rsidR="00A07B32" w:rsidP="00F817CB">
      <w:pPr>
        <w:spacing w:after="120"/>
        <w:rPr>
          <w:rFonts w:cs="Arial"/>
          <w:u w:val="single"/>
        </w:rPr>
      </w:pPr>
    </w:p>
    <w:p w:rsidR="00A07B32" w:rsidP="00E43679">
      <w:pPr>
        <w:pStyle w:val="Heading3"/>
        <w:numPr>
          <w:ilvl w:val="0"/>
          <w:numId w:val="0"/>
        </w:numPr>
        <w:spacing w:after="120"/>
      </w:pPr>
      <w:r>
        <w:t>4.2.4</w:t>
      </w:r>
      <w:r>
        <w:tab/>
      </w:r>
      <w:r w:rsidRPr="005D4C90">
        <w:t>BARRAGEM VI</w:t>
      </w:r>
    </w:p>
    <w:p w:rsidR="008464E5" w:rsidRPr="008464E5" w:rsidP="008464E5"/>
    <w:p w:rsidR="00A07B32" w:rsidRPr="005D4C90" w:rsidP="00F817CB">
      <w:pPr>
        <w:spacing w:before="240" w:after="120"/>
        <w:rPr>
          <w:rFonts w:cs="Arial"/>
          <w:u w:val="single"/>
        </w:rPr>
      </w:pPr>
      <w:r w:rsidRPr="005D4C90">
        <w:rPr>
          <w:rFonts w:cs="Arial"/>
          <w:u w:val="single"/>
        </w:rPr>
        <w:t>Descrição Geral</w:t>
      </w:r>
    </w:p>
    <w:p w:rsidR="00A07B32" w:rsidRPr="005D4C90" w:rsidP="00F817CB">
      <w:pPr>
        <w:spacing w:after="120"/>
        <w:rPr>
          <w:rFonts w:cs="Arial"/>
        </w:rPr>
      </w:pPr>
      <w:r w:rsidRPr="005D4C90">
        <w:rPr>
          <w:rFonts w:cs="Arial"/>
        </w:rPr>
        <w:t>A Barragem VI</w:t>
      </w:r>
      <w:r w:rsidRPr="005D4C90">
        <w:rPr>
          <w:rFonts w:cs="Arial"/>
        </w:rPr>
        <w:t xml:space="preserve"> opera exclusivamente como reservatório de água para o fornecimento à planta de tratamento de minério e para receber a água industrial descartada da Barragem I. </w:t>
      </w:r>
      <w:r w:rsidRPr="005D4C90">
        <w:rPr>
          <w:rFonts w:cs="Arial"/>
        </w:rPr>
        <w:t>A Barragem VI</w:t>
      </w:r>
      <w:r w:rsidRPr="005D4C90">
        <w:rPr>
          <w:rFonts w:cs="Arial"/>
        </w:rPr>
        <w:t xml:space="preserve"> recebe descargas eventuais de rejeitos durante o alteamento da barragem I e durante manutenção das tubulações. </w:t>
      </w:r>
      <w:r w:rsidRPr="005D4C90" w:rsidR="00577D6B">
        <w:rPr>
          <w:rFonts w:cs="Arial"/>
        </w:rPr>
        <w:t>A barragem possui coordenadas UTM 591.577,00E; 7.775.125,00N.</w:t>
      </w:r>
    </w:p>
    <w:p w:rsidR="00A07B32" w:rsidRPr="005D4C90" w:rsidP="00F817CB">
      <w:pPr>
        <w:spacing w:after="120"/>
        <w:rPr>
          <w:rFonts w:cs="Arial"/>
        </w:rPr>
      </w:pPr>
      <w:r w:rsidRPr="005D4C90">
        <w:rPr>
          <w:rFonts w:cs="Arial"/>
        </w:rPr>
        <w:t xml:space="preserve">Quanto à fundação da área da barragem, nas ombreiras direita e esquerda ocorre solo residual de filito, com textura </w:t>
      </w:r>
      <w:r w:rsidRPr="005D4C90">
        <w:rPr>
          <w:rFonts w:cs="Arial"/>
        </w:rPr>
        <w:t>silto-argilos</w:t>
      </w:r>
      <w:r w:rsidR="00A8222C">
        <w:rPr>
          <w:rFonts w:cs="Arial"/>
        </w:rPr>
        <w:t>o</w:t>
      </w:r>
      <w:r w:rsidRPr="005D4C90">
        <w:rPr>
          <w:rFonts w:cs="Arial"/>
        </w:rPr>
        <w:t xml:space="preserve">, de consistência média a muito rija, Sobrejacente a este horizonte ocorre solo </w:t>
      </w:r>
      <w:r w:rsidRPr="005D4C90">
        <w:rPr>
          <w:rFonts w:cs="Arial"/>
        </w:rPr>
        <w:t>coluvionar</w:t>
      </w:r>
      <w:r w:rsidRPr="005D4C90">
        <w:rPr>
          <w:rFonts w:cs="Arial"/>
        </w:rPr>
        <w:t xml:space="preserve"> </w:t>
      </w:r>
      <w:r w:rsidRPr="005D4C90">
        <w:rPr>
          <w:rFonts w:cs="Arial"/>
        </w:rPr>
        <w:t>argilo-silto-arenoso</w:t>
      </w:r>
      <w:r w:rsidRPr="005D4C90">
        <w:rPr>
          <w:rFonts w:cs="Arial"/>
        </w:rPr>
        <w:t xml:space="preserve"> de consistência mole à média. No fundo do vale o terreno de fundação é representado por solo </w:t>
      </w:r>
      <w:r w:rsidRPr="005D4C90">
        <w:rPr>
          <w:rFonts w:cs="Arial"/>
        </w:rPr>
        <w:t>aluvionar</w:t>
      </w:r>
      <w:r w:rsidRPr="005D4C90">
        <w:rPr>
          <w:rFonts w:cs="Arial"/>
        </w:rPr>
        <w:t>/</w:t>
      </w:r>
      <w:r w:rsidRPr="005D4C90">
        <w:rPr>
          <w:rFonts w:cs="Arial"/>
        </w:rPr>
        <w:t>coluvionar</w:t>
      </w:r>
      <w:r w:rsidRPr="005D4C90">
        <w:rPr>
          <w:rFonts w:cs="Arial"/>
        </w:rPr>
        <w:t xml:space="preserve"> </w:t>
      </w:r>
      <w:r w:rsidRPr="005D4C90">
        <w:rPr>
          <w:rFonts w:cs="Arial"/>
        </w:rPr>
        <w:t>argilo-silto-arenoso</w:t>
      </w:r>
      <w:r w:rsidRPr="005D4C90">
        <w:rPr>
          <w:rFonts w:cs="Arial"/>
        </w:rPr>
        <w:t>, de baixa consistência.</w:t>
      </w:r>
    </w:p>
    <w:p w:rsidR="00476D08" w:rsidRPr="005D4C90" w:rsidP="00F817CB">
      <w:pPr>
        <w:spacing w:after="120"/>
        <w:rPr>
          <w:rFonts w:cs="Arial"/>
        </w:rPr>
      </w:pPr>
      <w:r w:rsidRPr="005D4C90">
        <w:rPr>
          <w:rFonts w:cs="Arial"/>
        </w:rPr>
        <w:t xml:space="preserve">O maciço da barragem é composto por aterro homogêneo de solo </w:t>
      </w:r>
      <w:r w:rsidRPr="005D4C90">
        <w:rPr>
          <w:rFonts w:cs="Arial"/>
        </w:rPr>
        <w:t>silto-argiloso</w:t>
      </w:r>
      <w:r w:rsidRPr="005D4C90">
        <w:rPr>
          <w:rFonts w:cs="Arial"/>
        </w:rPr>
        <w:t xml:space="preserve"> compactado, com dique de partida a jusante, em </w:t>
      </w:r>
      <w:r w:rsidRPr="005D4C90">
        <w:rPr>
          <w:rFonts w:cs="Arial"/>
        </w:rPr>
        <w:t>enrocamento</w:t>
      </w:r>
      <w:r w:rsidRPr="005D4C90">
        <w:rPr>
          <w:rFonts w:cs="Arial"/>
        </w:rPr>
        <w:t xml:space="preserve"> de rocha sã e alterada. O dique de partida ficou com crista na El. </w:t>
      </w:r>
      <w:smartTag w:uri="urn:schemas-microsoft-com:office:smarttags" w:element="metricconverter">
        <w:smartTagPr>
          <w:attr w:name="ProductID" w:val="866,00 m"/>
        </w:smartTagPr>
        <w:r w:rsidRPr="005D4C90">
          <w:rPr>
            <w:rFonts w:cs="Arial"/>
          </w:rPr>
          <w:t>866,00 m</w:t>
        </w:r>
      </w:smartTag>
      <w:r w:rsidRPr="005D4C90">
        <w:rPr>
          <w:rFonts w:cs="Arial"/>
        </w:rPr>
        <w:t xml:space="preserve"> e taludes de montante e jusante com inclinação </w:t>
      </w:r>
      <w:r w:rsidRPr="005D4C90">
        <w:rPr>
          <w:rFonts w:cs="Arial"/>
        </w:rPr>
        <w:t>1V</w:t>
      </w:r>
      <w:r w:rsidRPr="005D4C90">
        <w:rPr>
          <w:rFonts w:cs="Arial"/>
        </w:rPr>
        <w:t>:1,5H.</w:t>
      </w:r>
    </w:p>
    <w:p w:rsidR="00476D08" w:rsidRPr="005D4C90" w:rsidP="00F817CB">
      <w:pPr>
        <w:spacing w:after="120"/>
        <w:rPr>
          <w:rFonts w:cs="Arial"/>
        </w:rPr>
      </w:pPr>
      <w:r w:rsidRPr="005D4C90">
        <w:rPr>
          <w:rFonts w:cs="Arial"/>
        </w:rPr>
        <w:t xml:space="preserve">O maciço principal possuía a crista na El. </w:t>
      </w:r>
      <w:smartTag w:uri="urn:schemas-microsoft-com:office:smarttags" w:element="metricconverter">
        <w:smartTagPr>
          <w:attr w:name="ProductID" w:val="894,50 m"/>
        </w:smartTagPr>
        <w:r w:rsidRPr="005D4C90">
          <w:rPr>
            <w:rFonts w:cs="Arial"/>
          </w:rPr>
          <w:t>894,50 m</w:t>
        </w:r>
      </w:smartTag>
      <w:r w:rsidRPr="005D4C90">
        <w:rPr>
          <w:rFonts w:cs="Arial"/>
        </w:rPr>
        <w:t xml:space="preserve">; e houve a regularização da crista para </w:t>
      </w:r>
      <w:r w:rsidRPr="005D4C90">
        <w:rPr>
          <w:rFonts w:cs="Arial"/>
        </w:rPr>
        <w:t>a El</w:t>
      </w:r>
      <w:r w:rsidRPr="005D4C90">
        <w:rPr>
          <w:rFonts w:cs="Arial"/>
        </w:rPr>
        <w:t xml:space="preserve">. </w:t>
      </w:r>
      <w:smartTag w:uri="urn:schemas-microsoft-com:office:smarttags" w:element="metricconverter">
        <w:smartTagPr>
          <w:attr w:name="ProductID" w:val="895,05 m"/>
        </w:smartTagPr>
        <w:r w:rsidRPr="005D4C90">
          <w:rPr>
            <w:rFonts w:cs="Arial"/>
          </w:rPr>
          <w:t>895,05 m</w:t>
        </w:r>
      </w:smartTag>
      <w:r w:rsidRPr="005D4C90">
        <w:rPr>
          <w:rFonts w:cs="Arial"/>
        </w:rPr>
        <w:t xml:space="preserve"> atingindo uma altura máxima de cerca de </w:t>
      </w:r>
      <w:smartTag w:uri="urn:schemas-microsoft-com:office:smarttags" w:element="metricconverter">
        <w:smartTagPr>
          <w:attr w:name="ProductID" w:val="40,00 m"/>
        </w:smartTagPr>
        <w:r w:rsidRPr="005D4C90">
          <w:rPr>
            <w:rFonts w:cs="Arial"/>
          </w:rPr>
          <w:t>40,00 m</w:t>
        </w:r>
      </w:smartTag>
      <w:r w:rsidRPr="005D4C90">
        <w:rPr>
          <w:rFonts w:cs="Arial"/>
        </w:rPr>
        <w:t xml:space="preserve">. A inclinação dos taludes de jusante é de </w:t>
      </w:r>
      <w:r w:rsidRPr="005D4C90">
        <w:rPr>
          <w:rFonts w:cs="Arial"/>
        </w:rPr>
        <w:t>1V</w:t>
      </w:r>
      <w:r w:rsidRPr="005D4C90">
        <w:rPr>
          <w:rFonts w:cs="Arial"/>
        </w:rPr>
        <w:t xml:space="preserve">:2,3H, com </w:t>
      </w:r>
      <w:r w:rsidRPr="005D4C90">
        <w:rPr>
          <w:rFonts w:cs="Arial"/>
        </w:rPr>
        <w:t>bermas</w:t>
      </w:r>
      <w:r w:rsidRPr="005D4C90">
        <w:rPr>
          <w:rFonts w:cs="Arial"/>
        </w:rPr>
        <w:t xml:space="preserve"> de </w:t>
      </w:r>
      <w:smartTag w:uri="urn:schemas-microsoft-com:office:smarttags" w:element="metricconverter">
        <w:smartTagPr>
          <w:attr w:name="ProductID" w:val="3,00 m"/>
        </w:smartTagPr>
        <w:r w:rsidRPr="005D4C90">
          <w:rPr>
            <w:rFonts w:cs="Arial"/>
          </w:rPr>
          <w:t>3,00 m</w:t>
        </w:r>
      </w:smartTag>
      <w:r w:rsidRPr="005D4C90">
        <w:rPr>
          <w:rFonts w:cs="Arial"/>
        </w:rPr>
        <w:t xml:space="preserve"> de largura nas El. </w:t>
      </w:r>
      <w:smartTag w:uri="urn:schemas-microsoft-com:office:smarttags" w:element="metricconverter">
        <w:smartTagPr>
          <w:attr w:name="ProductID" w:val="866,00 m"/>
        </w:smartTagPr>
        <w:r w:rsidRPr="005D4C90">
          <w:rPr>
            <w:rFonts w:cs="Arial"/>
          </w:rPr>
          <w:t>866,00 m</w:t>
        </w:r>
      </w:smartTag>
      <w:r w:rsidRPr="005D4C90">
        <w:rPr>
          <w:rFonts w:cs="Arial"/>
        </w:rPr>
        <w:t xml:space="preserve">, </w:t>
      </w:r>
      <w:smartTag w:uri="urn:schemas-microsoft-com:office:smarttags" w:element="metricconverter">
        <w:smartTagPr>
          <w:attr w:name="ProductID" w:val="876,00 m"/>
        </w:smartTagPr>
        <w:r w:rsidRPr="005D4C90">
          <w:rPr>
            <w:rFonts w:cs="Arial"/>
          </w:rPr>
          <w:t>876,00 m</w:t>
        </w:r>
      </w:smartTag>
      <w:r w:rsidRPr="005D4C90">
        <w:rPr>
          <w:rFonts w:cs="Arial"/>
        </w:rPr>
        <w:t xml:space="preserve"> e </w:t>
      </w:r>
      <w:smartTag w:uri="urn:schemas-microsoft-com:office:smarttags" w:element="metricconverter">
        <w:smartTagPr>
          <w:attr w:name="ProductID" w:val="886,00 m"/>
        </w:smartTagPr>
        <w:r w:rsidRPr="005D4C90">
          <w:rPr>
            <w:rFonts w:cs="Arial"/>
          </w:rPr>
          <w:t>886,00 m</w:t>
        </w:r>
      </w:smartTag>
      <w:r w:rsidRPr="005D4C90">
        <w:rPr>
          <w:rFonts w:cs="Arial"/>
        </w:rPr>
        <w:t xml:space="preserve">. </w:t>
      </w:r>
    </w:p>
    <w:p w:rsidR="00E43744" w:rsidRPr="005D4C90" w:rsidP="00F817CB">
      <w:pPr>
        <w:spacing w:after="120"/>
        <w:rPr>
          <w:rFonts w:cs="Arial"/>
        </w:rPr>
      </w:pPr>
      <w:r w:rsidRPr="005D4C90">
        <w:rPr>
          <w:rFonts w:cs="Arial"/>
        </w:rPr>
        <w:t>O sistema de drenagem interna é composto por um filtro vertical associado a um tapete drenante tipo sanduíche. O filtro vertical é de “</w:t>
      </w:r>
      <w:r w:rsidRPr="005D4C90">
        <w:rPr>
          <w:rFonts w:cs="Arial"/>
        </w:rPr>
        <w:t>sinterfeed</w:t>
      </w:r>
      <w:r w:rsidRPr="005D4C90">
        <w:rPr>
          <w:rFonts w:cs="Arial"/>
        </w:rPr>
        <w:t xml:space="preserve">”, com </w:t>
      </w:r>
      <w:smartTag w:uri="urn:schemas-microsoft-com:office:smarttags" w:element="metricconverter">
        <w:smartTagPr>
          <w:attr w:name="ProductID" w:val="0,80 m"/>
        </w:smartTagPr>
        <w:r w:rsidRPr="005D4C90">
          <w:rPr>
            <w:rFonts w:cs="Arial"/>
          </w:rPr>
          <w:t>0,80 m</w:t>
        </w:r>
      </w:smartTag>
      <w:r w:rsidRPr="005D4C90">
        <w:rPr>
          <w:rFonts w:cs="Arial"/>
        </w:rPr>
        <w:t xml:space="preserve"> de largura.</w:t>
      </w:r>
    </w:p>
    <w:p w:rsidR="00A07B32" w:rsidRPr="005D4C90" w:rsidP="00F817CB">
      <w:pPr>
        <w:spacing w:after="120"/>
        <w:rPr>
          <w:rFonts w:cs="Arial"/>
        </w:rPr>
      </w:pPr>
      <w:r w:rsidRPr="005D4C90">
        <w:rPr>
          <w:rFonts w:cs="Arial"/>
        </w:rPr>
        <w:t xml:space="preserve">O sistema de drenagem superficial é composto por canaletas de concreto nas </w:t>
      </w:r>
      <w:r w:rsidRPr="005D4C90">
        <w:rPr>
          <w:rFonts w:cs="Arial"/>
        </w:rPr>
        <w:t>bermas</w:t>
      </w:r>
      <w:r w:rsidRPr="005D4C90">
        <w:rPr>
          <w:rFonts w:cs="Arial"/>
        </w:rPr>
        <w:t xml:space="preserve"> e descida d’água em degraus. O talude de jusante encontra-se protegido com grama e o talude de montante e a crista, por material </w:t>
      </w:r>
      <w:r w:rsidRPr="005D4C90">
        <w:rPr>
          <w:rFonts w:cs="Arial"/>
        </w:rPr>
        <w:t>laterítico</w:t>
      </w:r>
      <w:r w:rsidRPr="005D4C90">
        <w:rPr>
          <w:rFonts w:cs="Arial"/>
        </w:rPr>
        <w:t xml:space="preserve"> e canga.</w:t>
      </w:r>
    </w:p>
    <w:p w:rsidR="00A07B32" w:rsidRPr="005D4C90" w:rsidP="00F817CB">
      <w:pPr>
        <w:spacing w:after="120"/>
        <w:rPr>
          <w:rFonts w:cs="Arial"/>
        </w:rPr>
      </w:pPr>
      <w:bookmarkStart w:id="17" w:name="BM_Page13"/>
      <w:bookmarkEnd w:id="17"/>
      <w:r w:rsidRPr="005D4C90">
        <w:rPr>
          <w:rFonts w:cs="Arial"/>
        </w:rPr>
        <w:t xml:space="preserve">O sistema extravasor em operação, implantado na ombreira direita, é basicamente composto por um canal de aproximação com seção trapezoidal, protegido por pedra </w:t>
      </w:r>
      <w:r w:rsidRPr="005D4C90">
        <w:rPr>
          <w:rFonts w:cs="Arial"/>
        </w:rPr>
        <w:t>argamassada</w:t>
      </w:r>
      <w:r w:rsidRPr="005D4C90">
        <w:rPr>
          <w:rFonts w:cs="Arial"/>
        </w:rPr>
        <w:t>, um trecho com cerca de 40,00 m com soleira em concreto armado e seção retangular; canal de descarga em degraus, com seção retangular, em concreto armado.</w:t>
      </w:r>
      <w:r w:rsidR="00511DE2">
        <w:rPr>
          <w:rFonts w:cs="Arial"/>
        </w:rPr>
        <w:t xml:space="preserve"> O sistema extravasor foi dimensionado para a cheia milenar e verificado para a PMP.</w:t>
      </w:r>
      <w:r w:rsidRPr="0065466D">
        <w:rPr>
          <w:rFonts w:ascii="Times New Roman" w:hAnsi="Times New Roman"/>
          <w:b/>
        </w:rPr>
        <w:drawing>
          <wp:anchor simplePos="0" relativeHeight="251670528" behindDoc="0" locked="0" layoutInCell="1" allowOverlap="1">
            <wp:simplePos x="0" y="0"/>
            <wp:positionH relativeFrom="page">
              <wp:posOffset>0</wp:posOffset>
            </wp:positionH>
            <wp:positionV relativeFrom="page">
              <wp:posOffset>5168900</wp:posOffset>
            </wp:positionV>
            <wp:extent cx="7556500" cy="1518708"/>
            <wp:effectExtent l="0" t="2438400" r="0" b="2438400"/>
            <wp:wrapNone/>
            <wp:docPr id="10002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3013594" name=""/>
                    <pic:cNvPicPr>
                      <a:picLocks noChangeAspect="1"/>
                    </pic:cNvPicPr>
                  </pic:nvPicPr>
                  <pic:blipFill>
                    <a:blip xmlns:r="http://schemas.openxmlformats.org/officeDocument/2006/relationships" r:embed="rId5"/>
                    <a:stretch>
                      <a:fillRect/>
                    </a:stretch>
                  </pic:blipFill>
                  <pic:spPr>
                    <a:xfrm rot="-2700000">
                      <a:off x="0" y="0"/>
                      <a:ext cx="7556500" cy="1518708"/>
                    </a:xfrm>
                    <a:prstGeom prst="rect">
                      <a:avLst/>
                    </a:prstGeom>
                  </pic:spPr>
                </pic:pic>
              </a:graphicData>
            </a:graphic>
          </wp:anchor>
        </w:drawing>
      </w:r>
    </w:p>
    <w:p w:rsidR="00A07B32" w:rsidRPr="005D4C90" w:rsidP="00F817CB">
      <w:pPr>
        <w:spacing w:after="120"/>
        <w:rPr>
          <w:rFonts w:cs="Arial"/>
        </w:rPr>
      </w:pPr>
      <w:r w:rsidRPr="005D4C90">
        <w:rPr>
          <w:rFonts w:cs="Arial"/>
        </w:rPr>
        <w:t xml:space="preserve">As análises de estabilidade realizadas mostram que mesmo para uma condição crítica tem-se um fator de segurança adequado. Foram encontrados fatores de segurança iguais a </w:t>
      </w:r>
      <w:r w:rsidRPr="005D4C90">
        <w:rPr>
          <w:rFonts w:cs="Arial"/>
        </w:rPr>
        <w:t>1,</w:t>
      </w:r>
      <w:r w:rsidRPr="005D4C90">
        <w:rPr>
          <w:rFonts w:cs="Arial"/>
        </w:rPr>
        <w:t>931, 1,581, 2,000, 1,815 e 2,112.</w:t>
      </w:r>
    </w:p>
    <w:p w:rsidR="00A07B32" w:rsidRPr="005D4C90" w:rsidP="00F817CB">
      <w:pPr>
        <w:spacing w:after="120"/>
        <w:rPr>
          <w:rFonts w:cs="Arial"/>
          <w:u w:val="single"/>
        </w:rPr>
      </w:pPr>
    </w:p>
    <w:p w:rsidR="00A07B32" w:rsidRPr="005D4C90" w:rsidP="00F817CB">
      <w:pPr>
        <w:spacing w:before="240" w:after="120"/>
        <w:rPr>
          <w:rFonts w:cs="Arial"/>
          <w:u w:val="single"/>
        </w:rPr>
      </w:pPr>
      <w:r w:rsidRPr="005D4C90">
        <w:rPr>
          <w:rFonts w:cs="Arial"/>
          <w:u w:val="single"/>
        </w:rPr>
        <w:t>Observações e Recomendações</w:t>
      </w:r>
    </w:p>
    <w:p w:rsidR="00BD7BD3" w:rsidRPr="005D4C90" w:rsidP="00F817CB">
      <w:pPr>
        <w:spacing w:after="120"/>
        <w:rPr>
          <w:rFonts w:cs="Arial"/>
        </w:rPr>
      </w:pPr>
      <w:r w:rsidRPr="005D4C90">
        <w:rPr>
          <w:rFonts w:cs="Arial"/>
        </w:rPr>
        <w:t xml:space="preserve">As principais observações obtidas a partir da análise da documentação fornecida </w:t>
      </w:r>
      <w:r w:rsidR="00A76478">
        <w:rPr>
          <w:rFonts w:cs="Arial"/>
        </w:rPr>
        <w:t>/</w:t>
      </w:r>
      <w:r w:rsidRPr="005D4C90">
        <w:rPr>
          <w:rFonts w:cs="Arial"/>
        </w:rPr>
        <w:t xml:space="preserve"> inspeção de campo e as recomendações são:</w:t>
      </w:r>
    </w:p>
    <w:p w:rsidR="00743AA2" w:rsidRPr="005D4C90" w:rsidP="00F817CB">
      <w:pPr>
        <w:spacing w:after="120"/>
        <w:rPr>
          <w:rFonts w:cs="Arial"/>
        </w:rPr>
      </w:pPr>
    </w:p>
    <w:p w:rsidR="00A07B32" w:rsidRPr="005D4C90" w:rsidP="00F817CB">
      <w:pPr>
        <w:spacing w:after="120"/>
        <w:rPr>
          <w:rFonts w:cs="Arial"/>
          <w:u w:val="single"/>
        </w:rPr>
      </w:pPr>
      <w:r w:rsidRPr="005D4C90">
        <w:rPr>
          <w:rFonts w:cs="Arial"/>
          <w:u w:val="single"/>
        </w:rPr>
        <w:t>Observações:</w:t>
      </w:r>
    </w:p>
    <w:p w:rsidR="00320C41" w:rsidP="00320C41">
      <w:pPr>
        <w:numPr>
          <w:ilvl w:val="0"/>
          <w:numId w:val="17"/>
        </w:numPr>
        <w:spacing w:after="240"/>
        <w:rPr>
          <w:rFonts w:cs="Arial"/>
        </w:rPr>
      </w:pPr>
      <w:r>
        <w:rPr>
          <w:rFonts w:cs="Arial"/>
        </w:rPr>
        <w:t xml:space="preserve">Foi instalada calha </w:t>
      </w:r>
      <w:r>
        <w:rPr>
          <w:rFonts w:cs="Arial"/>
        </w:rPr>
        <w:t>Parshall</w:t>
      </w:r>
      <w:r>
        <w:rPr>
          <w:rFonts w:cs="Arial"/>
        </w:rPr>
        <w:t xml:space="preserve"> a jusante do dreno de pé. Dificuldades de acesso devido à presença de vegetação alta. Na data da inspeção não foi possível efetuar leitura uma vez que a escala não estava visível. Foi observada a existência de folhas e matéria orgânica a montante do medidor de vazão, dentro do curso d’água, comprometendo o desempenho do dispositivo;</w:t>
      </w:r>
    </w:p>
    <w:p w:rsidR="00320C41" w:rsidRPr="004624E9" w:rsidP="00320C41">
      <w:pPr>
        <w:numPr>
          <w:ilvl w:val="0"/>
          <w:numId w:val="17"/>
        </w:numPr>
        <w:spacing w:after="240"/>
        <w:rPr>
          <w:rFonts w:cs="Arial"/>
        </w:rPr>
      </w:pPr>
      <w:r>
        <w:rPr>
          <w:rFonts w:cs="Arial"/>
        </w:rPr>
        <w:t xml:space="preserve">Dreno de fundo sem acesso devido </w:t>
      </w:r>
      <w:r>
        <w:rPr>
          <w:rFonts w:cs="Arial"/>
        </w:rPr>
        <w:t>a</w:t>
      </w:r>
      <w:r>
        <w:rPr>
          <w:rFonts w:cs="Arial"/>
        </w:rPr>
        <w:t xml:space="preserve"> presença de vegetação alta. Não foi possível inspecionar este dispositivo;</w:t>
      </w:r>
    </w:p>
    <w:p w:rsidR="00320C41" w:rsidRPr="004624E9" w:rsidP="00320C41">
      <w:pPr>
        <w:numPr>
          <w:ilvl w:val="0"/>
          <w:numId w:val="17"/>
        </w:numPr>
        <w:spacing w:after="120"/>
        <w:rPr>
          <w:rFonts w:cs="Arial"/>
        </w:rPr>
      </w:pPr>
      <w:r>
        <w:rPr>
          <w:rFonts w:cs="Arial"/>
        </w:rPr>
        <w:t xml:space="preserve">A barragem não recebeu capina, estando os taludes de jusante com vegetação alta, dificultando a inspeção nas </w:t>
      </w:r>
      <w:r>
        <w:rPr>
          <w:rFonts w:cs="Arial"/>
        </w:rPr>
        <w:t>bermas</w:t>
      </w:r>
      <w:r>
        <w:rPr>
          <w:rFonts w:cs="Arial"/>
        </w:rPr>
        <w:t xml:space="preserve"> e bancos. Manutenção deficiente de taludes, </w:t>
      </w:r>
      <w:r>
        <w:rPr>
          <w:rFonts w:cs="Arial"/>
        </w:rPr>
        <w:t>bermas</w:t>
      </w:r>
      <w:r>
        <w:rPr>
          <w:rFonts w:cs="Arial"/>
        </w:rPr>
        <w:t xml:space="preserve"> e canaletas de drenagem</w:t>
      </w:r>
      <w:r w:rsidRPr="004624E9">
        <w:rPr>
          <w:rFonts w:cs="Arial"/>
        </w:rPr>
        <w:t>;</w:t>
      </w:r>
    </w:p>
    <w:p w:rsidR="00320C41" w:rsidRPr="004624E9" w:rsidP="00320C41">
      <w:pPr>
        <w:numPr>
          <w:ilvl w:val="0"/>
          <w:numId w:val="17"/>
        </w:numPr>
        <w:spacing w:after="120"/>
        <w:rPr>
          <w:rFonts w:cs="Arial"/>
        </w:rPr>
      </w:pPr>
      <w:r w:rsidRPr="004624E9">
        <w:rPr>
          <w:rFonts w:cs="Arial"/>
        </w:rPr>
        <w:t>Presença de vegetação alta no emboque da calha do vertedouro</w:t>
      </w:r>
      <w:r>
        <w:rPr>
          <w:rFonts w:cs="Arial"/>
        </w:rPr>
        <w:t xml:space="preserve"> e dentro do canal de aproximação</w:t>
      </w:r>
      <w:r w:rsidRPr="004624E9">
        <w:rPr>
          <w:rFonts w:cs="Arial"/>
        </w:rPr>
        <w:t>;</w:t>
      </w:r>
    </w:p>
    <w:p w:rsidR="00320C41" w:rsidP="00320C41">
      <w:pPr>
        <w:numPr>
          <w:ilvl w:val="0"/>
          <w:numId w:val="17"/>
        </w:numPr>
        <w:spacing w:after="120"/>
        <w:rPr>
          <w:rFonts w:cs="Arial"/>
        </w:rPr>
      </w:pPr>
      <w:r w:rsidRPr="00FF4E76">
        <w:rPr>
          <w:rFonts w:cs="Arial"/>
        </w:rPr>
        <w:t>Foi realizada dragagem do reservatório, sendo</w:t>
      </w:r>
      <w:r>
        <w:rPr>
          <w:rFonts w:cs="Arial"/>
        </w:rPr>
        <w:t xml:space="preserve"> o material lançado em duas paliçadas</w:t>
      </w:r>
      <w:r w:rsidRPr="00FF4E76">
        <w:rPr>
          <w:rFonts w:cs="Arial"/>
        </w:rPr>
        <w:t>, uma paliçada</w:t>
      </w:r>
      <w:r>
        <w:rPr>
          <w:rFonts w:cs="Arial"/>
        </w:rPr>
        <w:t xml:space="preserve"> construída </w:t>
      </w:r>
      <w:r w:rsidRPr="00FF4E76">
        <w:rPr>
          <w:rFonts w:cs="Arial"/>
        </w:rPr>
        <w:t>acima da cota da crista e outra dentro da área do reservatório</w:t>
      </w:r>
      <w:r>
        <w:rPr>
          <w:rFonts w:cs="Arial"/>
        </w:rPr>
        <w:t xml:space="preserve"> (área menor que 10%) segundo informação </w:t>
      </w:r>
      <w:r>
        <w:rPr>
          <w:rFonts w:cs="Arial"/>
        </w:rPr>
        <w:t>da Vale</w:t>
      </w:r>
      <w:r w:rsidR="00B750DE">
        <w:rPr>
          <w:rFonts w:cs="Arial"/>
        </w:rPr>
        <w:t>. Foi implantado alteamento de 0,5m o que disponibilizou volume adicional da ordem de 10.000</w:t>
      </w:r>
      <w:r w:rsidR="007F2DEE">
        <w:rPr>
          <w:rFonts w:cs="Arial"/>
          <w:vertAlign w:val="superscript"/>
        </w:rPr>
        <w:t xml:space="preserve"> </w:t>
      </w:r>
      <w:r w:rsidR="00B750DE">
        <w:rPr>
          <w:rFonts w:cs="Arial"/>
        </w:rPr>
        <w:t>m</w:t>
      </w:r>
      <w:r w:rsidRPr="007F2DEE" w:rsidR="007F2DEE">
        <w:rPr>
          <w:rFonts w:cs="Arial"/>
          <w:vertAlign w:val="superscript"/>
        </w:rPr>
        <w:t>3</w:t>
      </w:r>
      <w:r w:rsidR="00122985">
        <w:rPr>
          <w:rFonts w:cs="Arial"/>
        </w:rPr>
        <w:t xml:space="preserve"> </w:t>
      </w:r>
      <w:r w:rsidR="00B750DE">
        <w:rPr>
          <w:rFonts w:cs="Arial"/>
        </w:rPr>
        <w:t>(20.000m</w:t>
      </w:r>
      <w:r w:rsidRPr="00B750DE" w:rsidR="00B750DE">
        <w:rPr>
          <w:rFonts w:cs="Arial"/>
          <w:vertAlign w:val="superscript"/>
        </w:rPr>
        <w:t>2</w:t>
      </w:r>
      <w:r w:rsidR="00B750DE">
        <w:rPr>
          <w:rFonts w:cs="Arial"/>
        </w:rPr>
        <w:t xml:space="preserve"> x 0,5) volume este maior que o volume perdido com a implantação da paliçada de baixo</w:t>
      </w:r>
      <w:r w:rsidRPr="00FF4E76">
        <w:rPr>
          <w:rFonts w:cs="Arial"/>
        </w:rPr>
        <w:t>;</w:t>
      </w:r>
    </w:p>
    <w:p w:rsidR="00320C41" w:rsidP="00320C41">
      <w:pPr>
        <w:numPr>
          <w:ilvl w:val="0"/>
          <w:numId w:val="17"/>
        </w:numPr>
        <w:spacing w:after="120"/>
        <w:rPr>
          <w:rFonts w:cs="Arial"/>
        </w:rPr>
      </w:pPr>
      <w:r w:rsidRPr="004624E9">
        <w:rPr>
          <w:rFonts w:cs="Arial"/>
        </w:rPr>
        <w:t>Fo</w:t>
      </w:r>
      <w:r>
        <w:rPr>
          <w:rFonts w:cs="Arial"/>
        </w:rPr>
        <w:t>i</w:t>
      </w:r>
      <w:r w:rsidRPr="004624E9">
        <w:rPr>
          <w:rFonts w:cs="Arial"/>
        </w:rPr>
        <w:t xml:space="preserve"> observada</w:t>
      </w:r>
      <w:r>
        <w:rPr>
          <w:rFonts w:cs="Arial"/>
        </w:rPr>
        <w:t xml:space="preserve"> erosão superficial</w:t>
      </w:r>
      <w:r w:rsidRPr="004624E9">
        <w:rPr>
          <w:rFonts w:cs="Arial"/>
        </w:rPr>
        <w:t xml:space="preserve"> no terreno natural, </w:t>
      </w:r>
      <w:r>
        <w:rPr>
          <w:rFonts w:cs="Arial"/>
        </w:rPr>
        <w:t>entre o vertedouro e o maciço da barragem (pequena)</w:t>
      </w:r>
      <w:r w:rsidRPr="004624E9">
        <w:rPr>
          <w:rFonts w:cs="Arial"/>
        </w:rPr>
        <w:t>;</w:t>
      </w:r>
    </w:p>
    <w:p w:rsidR="00320C41" w:rsidP="00320C41">
      <w:pPr>
        <w:numPr>
          <w:ilvl w:val="0"/>
          <w:numId w:val="17"/>
        </w:numPr>
        <w:spacing w:after="120"/>
        <w:rPr>
          <w:rFonts w:cs="Arial"/>
        </w:rPr>
      </w:pPr>
      <w:r>
        <w:rPr>
          <w:rFonts w:cs="Arial"/>
        </w:rPr>
        <w:t>Há presença de poucos blocos de revestimento do leito natural a jusante da calha do vertedouro, além da presença de vegetação muito alta;</w:t>
      </w:r>
    </w:p>
    <w:p w:rsidR="00320C41" w:rsidP="00320C41">
      <w:pPr>
        <w:numPr>
          <w:ilvl w:val="0"/>
          <w:numId w:val="17"/>
        </w:numPr>
        <w:spacing w:after="120"/>
        <w:rPr>
          <w:rFonts w:cs="Arial"/>
        </w:rPr>
      </w:pPr>
      <w:r>
        <w:rPr>
          <w:rFonts w:cs="Arial"/>
        </w:rPr>
        <w:t xml:space="preserve">Os instrumentos PZC 03, PZC 09, PZC 01 </w:t>
      </w:r>
      <w:r>
        <w:rPr>
          <w:rFonts w:cs="Arial"/>
        </w:rPr>
        <w:t>apresetaram</w:t>
      </w:r>
      <w:r>
        <w:rPr>
          <w:rFonts w:cs="Arial"/>
        </w:rPr>
        <w:t xml:space="preserve"> nível de atenção;</w:t>
      </w:r>
    </w:p>
    <w:p w:rsidR="004C61FD" w:rsidP="00320C41">
      <w:pPr>
        <w:spacing w:after="120"/>
        <w:ind w:left="720"/>
        <w:rPr>
          <w:rFonts w:cs="Arial"/>
        </w:rPr>
      </w:pPr>
      <w:bookmarkStart w:id="18" w:name="BM_Page14"/>
      <w:bookmarkEnd w:id="18"/>
      <w:r>
        <w:rPr>
          <w:rFonts w:cs="Arial"/>
        </w:rPr>
        <w:t xml:space="preserve">Existe uma </w:t>
      </w:r>
      <w:r>
        <w:rPr>
          <w:rFonts w:cs="Arial"/>
        </w:rPr>
        <w:t>surgência</w:t>
      </w:r>
      <w:r>
        <w:rPr>
          <w:rFonts w:cs="Arial"/>
        </w:rPr>
        <w:t xml:space="preserve"> no pé na barragem, porém não foi possível avaliar exatamente o local onde a água está surgindo.</w:t>
      </w:r>
      <w:r w:rsidRPr="0065466D">
        <w:rPr>
          <w:rFonts w:ascii="Times New Roman" w:hAnsi="Times New Roman"/>
          <w:b/>
        </w:rPr>
        <w:drawing>
          <wp:anchor simplePos="0" relativeHeight="251671552" behindDoc="0" locked="0" layoutInCell="1" allowOverlap="1">
            <wp:simplePos x="0" y="0"/>
            <wp:positionH relativeFrom="page">
              <wp:posOffset>0</wp:posOffset>
            </wp:positionH>
            <wp:positionV relativeFrom="page">
              <wp:posOffset>5168900</wp:posOffset>
            </wp:positionV>
            <wp:extent cx="7556500" cy="1518708"/>
            <wp:effectExtent l="0" t="2438400" r="0" b="2438400"/>
            <wp:wrapNone/>
            <wp:docPr id="10002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9822313" name=""/>
                    <pic:cNvPicPr>
                      <a:picLocks noChangeAspect="1"/>
                    </pic:cNvPicPr>
                  </pic:nvPicPr>
                  <pic:blipFill>
                    <a:blip xmlns:r="http://schemas.openxmlformats.org/officeDocument/2006/relationships" r:embed="rId5"/>
                    <a:stretch>
                      <a:fillRect/>
                    </a:stretch>
                  </pic:blipFill>
                  <pic:spPr>
                    <a:xfrm rot="-2700000">
                      <a:off x="0" y="0"/>
                      <a:ext cx="7556500" cy="1518708"/>
                    </a:xfrm>
                    <a:prstGeom prst="rect">
                      <a:avLst/>
                    </a:prstGeom>
                  </pic:spPr>
                </pic:pic>
              </a:graphicData>
            </a:graphic>
          </wp:anchor>
        </w:drawing>
      </w:r>
    </w:p>
    <w:p w:rsidR="00356D76" w:rsidRPr="004624E9" w:rsidP="00320C41">
      <w:pPr>
        <w:spacing w:after="120"/>
        <w:ind w:left="720"/>
        <w:rPr>
          <w:rFonts w:cs="Arial"/>
        </w:rPr>
      </w:pPr>
    </w:p>
    <w:p w:rsidR="00A07B32" w:rsidP="00F817CB">
      <w:pPr>
        <w:spacing w:after="120"/>
        <w:rPr>
          <w:rFonts w:cs="Arial"/>
          <w:u w:val="single"/>
        </w:rPr>
      </w:pPr>
      <w:r w:rsidRPr="005D4C90">
        <w:rPr>
          <w:rFonts w:cs="Arial"/>
          <w:u w:val="single"/>
        </w:rPr>
        <w:t>Recomendações:</w:t>
      </w:r>
    </w:p>
    <w:p w:rsidR="0098405D" w:rsidP="00380D6F">
      <w:pPr>
        <w:spacing w:after="120"/>
        <w:rPr>
          <w:rFonts w:cs="Arial"/>
        </w:rPr>
      </w:pPr>
      <w:r w:rsidRPr="00CA3FB1">
        <w:rPr>
          <w:rFonts w:cs="Arial"/>
        </w:rPr>
        <w:t xml:space="preserve">De acordo com as inspeções realizadas, análises de documentos e monitoramento disponibilizados, </w:t>
      </w:r>
      <w:r w:rsidRPr="00CA3FB1">
        <w:rPr>
          <w:rFonts w:cs="Arial"/>
        </w:rPr>
        <w:t>constata-se</w:t>
      </w:r>
      <w:r w:rsidRPr="00CA3FB1">
        <w:rPr>
          <w:rFonts w:cs="Arial"/>
        </w:rPr>
        <w:t xml:space="preserve"> que a estrutura, na situação atual, encontra-se em condições adequadas tanto do ponto de vista da segurança da estabilidade física do </w:t>
      </w:r>
      <w:r w:rsidRPr="00060DC7">
        <w:rPr>
          <w:rFonts w:cs="Arial"/>
        </w:rPr>
        <w:t>maciço e do dimensionamento das estruturas hidráulicas.</w:t>
      </w:r>
      <w:r w:rsidRPr="00CA3FB1">
        <w:rPr>
          <w:rFonts w:cs="Arial"/>
        </w:rPr>
        <w:t xml:space="preserve"> </w:t>
      </w:r>
    </w:p>
    <w:p w:rsidR="0098405D" w:rsidP="00380D6F">
      <w:pPr>
        <w:spacing w:after="120"/>
        <w:rPr>
          <w:rFonts w:cs="Arial"/>
        </w:rPr>
      </w:pPr>
      <w:r w:rsidRPr="00CA3FB1">
        <w:rPr>
          <w:rFonts w:cs="Arial"/>
        </w:rPr>
        <w:t>A fim de manter a segurança e dar prosseguimento ao programa de inspeção e manutenção das estruturas ao longo do tempo, as seguintes recomendações são propostas:</w:t>
      </w:r>
    </w:p>
    <w:p w:rsidR="0098405D" w:rsidRPr="005D4C90" w:rsidP="00F817CB">
      <w:pPr>
        <w:spacing w:after="120"/>
        <w:rPr>
          <w:rFonts w:cs="Arial"/>
          <w:u w:val="single"/>
        </w:rPr>
      </w:pPr>
    </w:p>
    <w:p w:rsidR="00320C41" w:rsidRPr="00D013DC" w:rsidP="00320C41">
      <w:pPr>
        <w:numPr>
          <w:ilvl w:val="0"/>
          <w:numId w:val="17"/>
        </w:numPr>
        <w:spacing w:after="120"/>
        <w:rPr>
          <w:rFonts w:cs="Arial"/>
        </w:rPr>
      </w:pPr>
      <w:r w:rsidRPr="00D013DC">
        <w:rPr>
          <w:rFonts w:cs="Arial"/>
        </w:rPr>
        <w:t xml:space="preserve">Efetuar capina </w:t>
      </w:r>
      <w:r>
        <w:rPr>
          <w:rFonts w:cs="Arial"/>
        </w:rPr>
        <w:t xml:space="preserve">dos taludes da barragem, </w:t>
      </w:r>
      <w:r>
        <w:rPr>
          <w:rFonts w:cs="Arial"/>
        </w:rPr>
        <w:t>bermas</w:t>
      </w:r>
      <w:r>
        <w:rPr>
          <w:rFonts w:cs="Arial"/>
        </w:rPr>
        <w:t>,</w:t>
      </w:r>
      <w:r w:rsidRPr="007C444B">
        <w:rPr>
          <w:rFonts w:cs="Arial"/>
        </w:rPr>
        <w:t xml:space="preserve"> </w:t>
      </w:r>
      <w:r>
        <w:rPr>
          <w:rFonts w:cs="Arial"/>
        </w:rPr>
        <w:t>canaletas de drenagem superficial, lateral do vertedouro</w:t>
      </w:r>
      <w:r w:rsidRPr="00D013DC">
        <w:rPr>
          <w:rFonts w:cs="Arial"/>
        </w:rPr>
        <w:t xml:space="preserve"> e promover limpeza na região do pé da barragem para possibilitar a inspeção do medidor de vazão e dreno de fundo e realizar </w:t>
      </w:r>
      <w:r>
        <w:rPr>
          <w:rFonts w:cs="Arial"/>
        </w:rPr>
        <w:t>lim</w:t>
      </w:r>
      <w:r w:rsidRPr="00D013DC">
        <w:rPr>
          <w:rFonts w:cs="Arial"/>
        </w:rPr>
        <w:t xml:space="preserve">peza da região onde se encontra o medidor de vazão e instalar </w:t>
      </w:r>
      <w:r w:rsidRPr="00D013DC">
        <w:rPr>
          <w:rFonts w:cs="Arial"/>
        </w:rPr>
        <w:t>escala</w:t>
      </w:r>
      <w:r w:rsidRPr="00D013DC">
        <w:rPr>
          <w:rFonts w:cs="Arial"/>
        </w:rPr>
        <w:t xml:space="preserve"> legível</w:t>
      </w:r>
      <w:r>
        <w:rPr>
          <w:rFonts w:cs="Arial"/>
        </w:rPr>
        <w:t>;</w:t>
      </w:r>
    </w:p>
    <w:p w:rsidR="00320C41" w:rsidRPr="00935D68" w:rsidP="00320C41">
      <w:pPr>
        <w:numPr>
          <w:ilvl w:val="0"/>
          <w:numId w:val="17"/>
        </w:numPr>
        <w:spacing w:after="120"/>
        <w:rPr>
          <w:rFonts w:cs="Arial"/>
        </w:rPr>
      </w:pPr>
      <w:r>
        <w:rPr>
          <w:rFonts w:cs="Arial"/>
        </w:rPr>
        <w:t>O canal de aproximação e o emboque devem estar completamente desobstruídos.</w:t>
      </w:r>
      <w:r w:rsidRPr="00935D68">
        <w:rPr>
          <w:rFonts w:cs="Arial"/>
        </w:rPr>
        <w:t xml:space="preserve"> Remover a vegetação </w:t>
      </w:r>
      <w:r>
        <w:rPr>
          <w:rFonts w:cs="Arial"/>
        </w:rPr>
        <w:t>que se desenvolve no canal de aproximação e no</w:t>
      </w:r>
      <w:r w:rsidRPr="00935D68">
        <w:rPr>
          <w:rFonts w:cs="Arial"/>
        </w:rPr>
        <w:t xml:space="preserve"> emboque da calha do vertedouro;</w:t>
      </w:r>
    </w:p>
    <w:p w:rsidR="00320C41" w:rsidP="00320C41">
      <w:pPr>
        <w:numPr>
          <w:ilvl w:val="0"/>
          <w:numId w:val="17"/>
        </w:numPr>
        <w:spacing w:after="120"/>
        <w:rPr>
          <w:rFonts w:cs="Arial"/>
        </w:rPr>
      </w:pPr>
      <w:r>
        <w:rPr>
          <w:rFonts w:cs="Arial"/>
        </w:rPr>
        <w:t xml:space="preserve">Reparar erosão no terreno natural entre o vertedouro e o maciço da barragem e avaliar instalação de </w:t>
      </w:r>
      <w:r>
        <w:rPr>
          <w:rFonts w:cs="Arial"/>
        </w:rPr>
        <w:t>canaleta</w:t>
      </w:r>
      <w:r>
        <w:rPr>
          <w:rFonts w:cs="Arial"/>
        </w:rPr>
        <w:t xml:space="preserve"> de drenagem para conduzir o fluxo em segurança;</w:t>
      </w:r>
    </w:p>
    <w:p w:rsidR="00320C41" w:rsidRPr="00153DF0" w:rsidP="00320C41">
      <w:pPr>
        <w:numPr>
          <w:ilvl w:val="0"/>
          <w:numId w:val="17"/>
        </w:numPr>
        <w:spacing w:after="120"/>
        <w:rPr>
          <w:rFonts w:cs="Arial"/>
        </w:rPr>
      </w:pPr>
      <w:r w:rsidRPr="00153DF0">
        <w:rPr>
          <w:rFonts w:cs="Arial"/>
        </w:rPr>
        <w:t xml:space="preserve">Manter volume disponível no reservatório, capaz de amortecer a cheia </w:t>
      </w:r>
      <w:r w:rsidRPr="00153DF0">
        <w:rPr>
          <w:rFonts w:cs="Arial"/>
        </w:rPr>
        <w:t>decamilenar</w:t>
      </w:r>
      <w:r w:rsidRPr="00153DF0">
        <w:rPr>
          <w:rFonts w:cs="Arial"/>
        </w:rPr>
        <w:t xml:space="preserve"> de acordo com as Premissas estabelecidas no relatório “CVRD - Estudos Hidrológicos e Análise Hidráulica da Segurança das Barragens I e VI na Mina do Feijão”, elaborado pela POTAMOS Engenharia e Hidrologia </w:t>
      </w:r>
      <w:r w:rsidRPr="00153DF0">
        <w:rPr>
          <w:rFonts w:cs="Arial"/>
        </w:rPr>
        <w:t>Ltda</w:t>
      </w:r>
      <w:r w:rsidRPr="00153DF0">
        <w:rPr>
          <w:rFonts w:cs="Arial"/>
        </w:rPr>
        <w:t>, em Fevereiro de 2006</w:t>
      </w:r>
      <w:r>
        <w:rPr>
          <w:rFonts w:cs="Arial"/>
        </w:rPr>
        <w:t>. V</w:t>
      </w:r>
      <w:r w:rsidRPr="00153DF0">
        <w:rPr>
          <w:rFonts w:cs="Arial"/>
        </w:rPr>
        <w:t xml:space="preserve">erificar o volume de amortecimento de cheias atual a fim de avaliar a segurança da barragem frente à passagem de cheias no cenário </w:t>
      </w:r>
      <w:r w:rsidRPr="00153DF0">
        <w:rPr>
          <w:rFonts w:cs="Arial"/>
        </w:rPr>
        <w:t>pós instalação</w:t>
      </w:r>
      <w:r w:rsidRPr="00153DF0">
        <w:rPr>
          <w:rFonts w:cs="Arial"/>
        </w:rPr>
        <w:t xml:space="preserve"> das paliçadas;</w:t>
      </w:r>
    </w:p>
    <w:p w:rsidR="00320C41" w:rsidRPr="00935D68" w:rsidP="00320C41">
      <w:pPr>
        <w:numPr>
          <w:ilvl w:val="0"/>
          <w:numId w:val="17"/>
        </w:numPr>
        <w:spacing w:after="120"/>
        <w:rPr>
          <w:rFonts w:cs="Arial"/>
        </w:rPr>
      </w:pPr>
      <w:r>
        <w:rPr>
          <w:rFonts w:cs="Arial"/>
        </w:rPr>
        <w:t>A região da calha em contato com a água apresenta desgaste de material com exposição dos agregados. Recuperar o concreto;</w:t>
      </w:r>
    </w:p>
    <w:p w:rsidR="00320C41" w:rsidRPr="00934D30" w:rsidP="00320C41">
      <w:pPr>
        <w:numPr>
          <w:ilvl w:val="0"/>
          <w:numId w:val="17"/>
        </w:numPr>
        <w:spacing w:after="120"/>
        <w:rPr>
          <w:rFonts w:cs="Arial"/>
        </w:rPr>
      </w:pPr>
      <w:r w:rsidRPr="00934D30">
        <w:rPr>
          <w:rFonts w:cs="Arial"/>
        </w:rPr>
        <w:t xml:space="preserve">Na visita foi </w:t>
      </w:r>
      <w:r w:rsidRPr="00934D30">
        <w:rPr>
          <w:rFonts w:cs="Arial"/>
        </w:rPr>
        <w:t xml:space="preserve">verificado </w:t>
      </w:r>
      <w:r>
        <w:rPr>
          <w:rFonts w:cs="Arial"/>
        </w:rPr>
        <w:t>a existência de poucos</w:t>
      </w:r>
      <w:r w:rsidRPr="00934D30">
        <w:rPr>
          <w:rFonts w:cs="Arial"/>
        </w:rPr>
        <w:t xml:space="preserve"> blocos na região</w:t>
      </w:r>
      <w:r w:rsidRPr="00934D30">
        <w:rPr>
          <w:rFonts w:cs="Arial"/>
        </w:rPr>
        <w:t xml:space="preserve"> a jusante da bacia de dissipação. Realizar monitoramento do reparo executado</w:t>
      </w:r>
      <w:r>
        <w:rPr>
          <w:rFonts w:cs="Arial"/>
        </w:rPr>
        <w:t xml:space="preserve"> no passado</w:t>
      </w:r>
      <w:r w:rsidRPr="00934D30">
        <w:rPr>
          <w:rFonts w:cs="Arial"/>
        </w:rPr>
        <w:t>;</w:t>
      </w:r>
    </w:p>
    <w:p w:rsidR="00320C41" w:rsidRPr="00423371" w:rsidP="00320C41">
      <w:pPr>
        <w:numPr>
          <w:ilvl w:val="0"/>
          <w:numId w:val="17"/>
        </w:numPr>
        <w:spacing w:after="120"/>
        <w:rPr>
          <w:rFonts w:cs="Arial"/>
        </w:rPr>
      </w:pPr>
      <w:r>
        <w:rPr>
          <w:rFonts w:cs="Arial"/>
        </w:rPr>
        <w:t xml:space="preserve">Foi observado ponto de </w:t>
      </w:r>
      <w:r>
        <w:rPr>
          <w:rFonts w:cs="Arial"/>
        </w:rPr>
        <w:t>surgência</w:t>
      </w:r>
      <w:r>
        <w:rPr>
          <w:rFonts w:cs="Arial"/>
        </w:rPr>
        <w:t xml:space="preserve"> de água à jusante da barragem na região da ombreira direita. Recomenda-se limpar a área e investigar as causas do aparecimento da </w:t>
      </w:r>
      <w:r>
        <w:rPr>
          <w:rFonts w:cs="Arial"/>
        </w:rPr>
        <w:t>surgência</w:t>
      </w:r>
      <w:r>
        <w:rPr>
          <w:rFonts w:cs="Arial"/>
        </w:rPr>
        <w:t>, implantar INA e medidor de vazão e caso necessário, implantar dreno invertido;</w:t>
      </w:r>
    </w:p>
    <w:p w:rsidR="00EA0862" w:rsidP="00320C41">
      <w:pPr>
        <w:numPr>
          <w:ilvl w:val="0"/>
          <w:numId w:val="17"/>
        </w:numPr>
        <w:spacing w:after="120"/>
        <w:rPr>
          <w:rFonts w:cs="Arial"/>
        </w:rPr>
      </w:pPr>
      <w:r w:rsidRPr="00DA2D31">
        <w:rPr>
          <w:rFonts w:cs="Arial"/>
        </w:rPr>
        <w:t xml:space="preserve">Implantar processo formal de entrega da barragem </w:t>
      </w:r>
      <w:r>
        <w:rPr>
          <w:rFonts w:cs="Arial"/>
        </w:rPr>
        <w:t>na</w:t>
      </w:r>
      <w:r w:rsidRPr="00DA2D31">
        <w:rPr>
          <w:rFonts w:cs="Arial"/>
        </w:rPr>
        <w:t xml:space="preserve"> mudança de engenheiro responsável (EOR) e que este novo engenheiro</w:t>
      </w:r>
      <w:r>
        <w:rPr>
          <w:rFonts w:cs="Arial"/>
        </w:rPr>
        <w:t xml:space="preserve"> seja treinado e</w:t>
      </w:r>
      <w:r w:rsidRPr="00DA2D31">
        <w:rPr>
          <w:rFonts w:cs="Arial"/>
        </w:rPr>
        <w:t xml:space="preserve"> esteja ciente das </w:t>
      </w:r>
      <w:r>
        <w:rPr>
          <w:rFonts w:cs="Arial"/>
        </w:rPr>
        <w:t>condições da estrutura recebida.</w:t>
      </w:r>
    </w:p>
    <w:p w:rsidR="00FF30FA" w:rsidP="00FF30FA">
      <w:pPr>
        <w:spacing w:after="120"/>
        <w:ind w:left="720"/>
        <w:rPr>
          <w:rFonts w:cs="Arial"/>
        </w:rPr>
      </w:pPr>
    </w:p>
    <w:p w:rsidR="00D02034" w:rsidRPr="00C44323" w:rsidP="00FF30FA">
      <w:pPr>
        <w:spacing w:after="120"/>
        <w:ind w:left="720"/>
        <w:rPr>
          <w:rFonts w:cs="Arial"/>
        </w:rPr>
      </w:pPr>
    </w:p>
    <w:p w:rsidR="00CF4951" w:rsidRPr="005D4C90" w:rsidP="00F817CB">
      <w:pPr>
        <w:spacing w:after="120"/>
        <w:rPr>
          <w:rFonts w:cs="Arial"/>
          <w:u w:val="single"/>
        </w:rPr>
      </w:pPr>
      <w:bookmarkStart w:id="19" w:name="BM_Page15"/>
      <w:bookmarkEnd w:id="19"/>
      <w:r w:rsidRPr="005D4C90">
        <w:rPr>
          <w:rFonts w:cs="Arial"/>
          <w:u w:val="single"/>
        </w:rPr>
        <w:t>Bibliografia:</w:t>
      </w:r>
      <w:r w:rsidRPr="0065466D">
        <w:rPr>
          <w:rFonts w:ascii="Times New Roman" w:hAnsi="Times New Roman"/>
          <w:b/>
        </w:rPr>
        <w:drawing>
          <wp:anchor simplePos="0" relativeHeight="251672576" behindDoc="0" locked="0" layoutInCell="1" allowOverlap="1">
            <wp:simplePos x="0" y="0"/>
            <wp:positionH relativeFrom="page">
              <wp:posOffset>0</wp:posOffset>
            </wp:positionH>
            <wp:positionV relativeFrom="page">
              <wp:posOffset>5168900</wp:posOffset>
            </wp:positionV>
            <wp:extent cx="7556500" cy="1518708"/>
            <wp:effectExtent l="0" t="2438400" r="0" b="2438400"/>
            <wp:wrapNone/>
            <wp:docPr id="10002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0806638" name=""/>
                    <pic:cNvPicPr>
                      <a:picLocks noChangeAspect="1"/>
                    </pic:cNvPicPr>
                  </pic:nvPicPr>
                  <pic:blipFill>
                    <a:blip xmlns:r="http://schemas.openxmlformats.org/officeDocument/2006/relationships" r:embed="rId5"/>
                    <a:stretch>
                      <a:fillRect/>
                    </a:stretch>
                  </pic:blipFill>
                  <pic:spPr>
                    <a:xfrm rot="-2700000">
                      <a:off x="0" y="0"/>
                      <a:ext cx="7556500" cy="1518708"/>
                    </a:xfrm>
                    <a:prstGeom prst="rect">
                      <a:avLst/>
                    </a:prstGeom>
                  </pic:spPr>
                </pic:pic>
              </a:graphicData>
            </a:graphic>
          </wp:anchor>
        </w:drawing>
      </w:r>
    </w:p>
    <w:p w:rsidR="00E3337E" w:rsidRPr="005D4C90" w:rsidP="00F817CB">
      <w:pPr>
        <w:tabs>
          <w:tab w:val="left" w:pos="1701"/>
        </w:tabs>
        <w:spacing w:after="120"/>
        <w:rPr>
          <w:rFonts w:cs="Arial"/>
          <w:u w:val="single"/>
        </w:rPr>
      </w:pPr>
      <w:r w:rsidRPr="005D4C90">
        <w:rPr>
          <w:rFonts w:cs="Arial"/>
        </w:rPr>
        <w:t xml:space="preserve">VL29-RT-01 – Rev. 0 – Vale – Mina Córrego do Feijão – Barragem 6 – Cota Atual 895 m – Avaliação de Segurança – Relatório Técnico. Elaborado por </w:t>
      </w:r>
      <w:r w:rsidRPr="005D4C90">
        <w:rPr>
          <w:rFonts w:cs="Arial"/>
        </w:rPr>
        <w:t>Geoconsultoria</w:t>
      </w:r>
      <w:r w:rsidRPr="005D4C90">
        <w:rPr>
          <w:rFonts w:cs="Arial"/>
        </w:rPr>
        <w:t xml:space="preserve"> em maio de 2007;</w:t>
      </w:r>
    </w:p>
    <w:p w:rsidR="00665034" w:rsidRPr="005D4C90" w:rsidP="00F817CB">
      <w:pPr>
        <w:tabs>
          <w:tab w:val="left" w:pos="1701"/>
        </w:tabs>
        <w:spacing w:after="120"/>
        <w:rPr>
          <w:rFonts w:cs="Arial"/>
        </w:rPr>
      </w:pPr>
      <w:r w:rsidRPr="005D4C90">
        <w:rPr>
          <w:rFonts w:cs="Arial"/>
        </w:rPr>
        <w:t xml:space="preserve">VL29-RT-03 – Rev. 0 – Vale – Mina Córrego do Feijão – Barragem 6 – Cota Atual 895 m – Níveis de Segurança dos Piezômetros – Relatório Técnico. Elaborado por </w:t>
      </w:r>
      <w:r w:rsidRPr="005D4C90">
        <w:rPr>
          <w:rFonts w:cs="Arial"/>
        </w:rPr>
        <w:t>Geoconsultoria</w:t>
      </w:r>
      <w:r w:rsidRPr="005D4C90">
        <w:rPr>
          <w:rFonts w:cs="Arial"/>
        </w:rPr>
        <w:t xml:space="preserve"> em março de 2007</w:t>
      </w:r>
      <w:r w:rsidRPr="005D4C90" w:rsidR="00971B39">
        <w:rPr>
          <w:rFonts w:cs="Arial"/>
        </w:rPr>
        <w:t>;</w:t>
      </w:r>
    </w:p>
    <w:p w:rsidR="00971B39" w:rsidRPr="005D4C90" w:rsidP="00F817CB">
      <w:pPr>
        <w:tabs>
          <w:tab w:val="left" w:pos="1701"/>
        </w:tabs>
        <w:spacing w:after="120"/>
        <w:rPr>
          <w:rFonts w:cs="Arial"/>
        </w:rPr>
      </w:pPr>
      <w:r w:rsidRPr="005D4C90">
        <w:rPr>
          <w:rFonts w:cs="Arial"/>
        </w:rPr>
        <w:t>RD-490-LT-21654-00 – “Laudo Técnico de Segurança da Barragem VI – Mina Córrego do Feijão”. Elaborado por Pimenta de Ávila Consultoria Ltda. em setembro de 2010;</w:t>
      </w:r>
    </w:p>
    <w:p w:rsidR="00971B39" w:rsidRPr="005D4C90" w:rsidP="00F817CB">
      <w:pPr>
        <w:tabs>
          <w:tab w:val="left" w:pos="1701"/>
        </w:tabs>
        <w:spacing w:after="120"/>
        <w:rPr>
          <w:rFonts w:cs="Arial"/>
        </w:rPr>
      </w:pPr>
      <w:r w:rsidRPr="005D4C90">
        <w:rPr>
          <w:rFonts w:cs="Arial"/>
        </w:rPr>
        <w:t>Dados GEOTEC III – Leituras Pluviômetro e Piezômetros. Período: 01/03/2009 a 31/03/2011;</w:t>
      </w:r>
    </w:p>
    <w:p w:rsidR="00971B39" w:rsidRPr="005D4C90" w:rsidP="00F817CB">
      <w:pPr>
        <w:tabs>
          <w:tab w:val="left" w:pos="1701"/>
        </w:tabs>
        <w:spacing w:after="120"/>
        <w:rPr>
          <w:rFonts w:cs="Arial"/>
        </w:rPr>
      </w:pPr>
      <w:r w:rsidRPr="005D4C90">
        <w:rPr>
          <w:rFonts w:cs="Arial"/>
        </w:rPr>
        <w:t xml:space="preserve">GEOTEC III – Relatório de Anomalias. Período: 01/03/2010 a 31/03/2011; </w:t>
      </w:r>
    </w:p>
    <w:p w:rsidR="00971B39" w:rsidRPr="005D4C90" w:rsidP="00F817CB">
      <w:pPr>
        <w:tabs>
          <w:tab w:val="left" w:pos="1701"/>
        </w:tabs>
        <w:spacing w:after="120"/>
        <w:rPr>
          <w:rFonts w:cs="Arial"/>
        </w:rPr>
      </w:pPr>
      <w:r w:rsidRPr="005D4C90">
        <w:rPr>
          <w:rFonts w:cs="Arial"/>
        </w:rPr>
        <w:t>Relatório Interno de Análise de Estabilidade da Paliçada Instalada no Reservatório da Barragem VI</w:t>
      </w:r>
      <w:r w:rsidRPr="005D4C90">
        <w:rPr>
          <w:rFonts w:cs="Arial"/>
        </w:rPr>
        <w:t xml:space="preserve"> – CFJ – Vale – Mina Córrego do Feijão. Elaborado por Vale em fevereiro de 2011.</w:t>
      </w:r>
    </w:p>
    <w:p w:rsidR="00386F25" w:rsidRPr="005D4C90" w:rsidP="00F817CB">
      <w:pPr>
        <w:spacing w:after="120"/>
        <w:rPr>
          <w:rFonts w:cs="Arial"/>
          <w:u w:val="single"/>
        </w:rPr>
      </w:pPr>
    </w:p>
    <w:p w:rsidR="00A07B32" w:rsidP="00E43679">
      <w:pPr>
        <w:pStyle w:val="Heading3"/>
        <w:numPr>
          <w:ilvl w:val="0"/>
          <w:numId w:val="0"/>
        </w:numPr>
        <w:spacing w:after="120"/>
      </w:pPr>
      <w:r>
        <w:t>4.2.5</w:t>
      </w:r>
      <w:r>
        <w:tab/>
      </w:r>
      <w:r w:rsidRPr="005D4C90">
        <w:t>BARRAGEM VII</w:t>
      </w:r>
    </w:p>
    <w:p w:rsidR="008464E5" w:rsidRPr="008464E5" w:rsidP="008464E5"/>
    <w:p w:rsidR="00A07B32" w:rsidRPr="005D4C90" w:rsidP="00F817CB">
      <w:pPr>
        <w:spacing w:before="240" w:after="120"/>
        <w:rPr>
          <w:rFonts w:cs="Arial"/>
          <w:u w:val="single"/>
        </w:rPr>
      </w:pPr>
      <w:r w:rsidRPr="005D4C90">
        <w:rPr>
          <w:rFonts w:cs="Arial"/>
          <w:u w:val="single"/>
        </w:rPr>
        <w:t>Descrição Geral</w:t>
      </w:r>
    </w:p>
    <w:p w:rsidR="00A07B32" w:rsidRPr="005D4C90" w:rsidP="00F817CB">
      <w:pPr>
        <w:spacing w:after="120"/>
        <w:rPr>
          <w:rFonts w:cs="Arial"/>
        </w:rPr>
      </w:pPr>
      <w:r w:rsidRPr="005D4C90">
        <w:rPr>
          <w:rFonts w:cs="Arial"/>
        </w:rPr>
        <w:t>A Barragem VII, situada na Mina Córrego do Feijão, foi implantada no ano de 1986, objetivando a retenção de rejeitos, atualmente opera como estrutura de contenção de sólidos provenientes principalmente da Pilha Norte I e seu entorno.</w:t>
      </w:r>
    </w:p>
    <w:p w:rsidR="00A07B32" w:rsidRPr="005D4C90" w:rsidP="00F817CB">
      <w:pPr>
        <w:spacing w:after="120"/>
        <w:rPr>
          <w:rFonts w:cs="Arial"/>
        </w:rPr>
      </w:pPr>
      <w:r w:rsidRPr="005D4C90">
        <w:rPr>
          <w:rFonts w:cs="Arial"/>
        </w:rPr>
        <w:t xml:space="preserve">A fundação da barragem é constituída por solos residuais e localmente de solo de canga não saturado. Na ombreira direita ocorre uma camada delgada de </w:t>
      </w:r>
      <w:r w:rsidRPr="005D4C90">
        <w:rPr>
          <w:rFonts w:cs="Arial"/>
        </w:rPr>
        <w:t>colúvio</w:t>
      </w:r>
      <w:r w:rsidRPr="005D4C90">
        <w:rPr>
          <w:rFonts w:cs="Arial"/>
        </w:rPr>
        <w:t xml:space="preserve">, de textura </w:t>
      </w:r>
      <w:r w:rsidRPr="005D4C90">
        <w:rPr>
          <w:rFonts w:cs="Arial"/>
        </w:rPr>
        <w:t>areno-siltosa</w:t>
      </w:r>
      <w:r w:rsidRPr="005D4C90">
        <w:rPr>
          <w:rFonts w:cs="Arial"/>
        </w:rPr>
        <w:t xml:space="preserve"> a argilosa, sobrejacente a um solo residual de itabirito, com afloramentos de xistos alterados controlados pela foliação </w:t>
      </w:r>
      <w:r w:rsidRPr="005D4C90">
        <w:rPr>
          <w:rFonts w:cs="Arial"/>
        </w:rPr>
        <w:t>subvertical</w:t>
      </w:r>
      <w:r w:rsidRPr="005D4C90">
        <w:rPr>
          <w:rFonts w:cs="Arial"/>
        </w:rPr>
        <w:t xml:space="preserve"> e direção oblíqua ao eixo da barragem. Ao longo do eixo do extravasor na ombreira esquerda, ocorrem </w:t>
      </w:r>
      <w:r w:rsidRPr="005D4C90">
        <w:rPr>
          <w:rFonts w:cs="Arial"/>
        </w:rPr>
        <w:t>colúvios</w:t>
      </w:r>
      <w:r w:rsidRPr="005D4C90">
        <w:rPr>
          <w:rFonts w:cs="Arial"/>
        </w:rPr>
        <w:t xml:space="preserve"> sobrejacente a solo residual, que grada para rocha alterada mole, itabiritos </w:t>
      </w:r>
      <w:r w:rsidRPr="005D4C90">
        <w:rPr>
          <w:rFonts w:cs="Arial"/>
        </w:rPr>
        <w:t>silicosos</w:t>
      </w:r>
      <w:r w:rsidRPr="005D4C90">
        <w:rPr>
          <w:rFonts w:cs="Arial"/>
        </w:rPr>
        <w:t xml:space="preserve">. O solo residual é constituído por </w:t>
      </w:r>
      <w:r w:rsidRPr="005D4C90">
        <w:rPr>
          <w:rFonts w:cs="Arial"/>
        </w:rPr>
        <w:t>silte</w:t>
      </w:r>
      <w:r w:rsidRPr="005D4C90">
        <w:rPr>
          <w:rFonts w:cs="Arial"/>
        </w:rPr>
        <w:t xml:space="preserve"> </w:t>
      </w:r>
      <w:r w:rsidRPr="005D4C90">
        <w:rPr>
          <w:rFonts w:cs="Arial"/>
        </w:rPr>
        <w:t>argilo-arenoso</w:t>
      </w:r>
      <w:r w:rsidRPr="005D4C90">
        <w:rPr>
          <w:rFonts w:cs="Arial"/>
        </w:rPr>
        <w:t xml:space="preserve"> (areia fina), </w:t>
      </w:r>
      <w:r w:rsidRPr="005D4C90">
        <w:rPr>
          <w:rFonts w:cs="Arial"/>
        </w:rPr>
        <w:t>micáceo</w:t>
      </w:r>
      <w:r w:rsidRPr="005D4C90">
        <w:rPr>
          <w:rFonts w:cs="Arial"/>
        </w:rPr>
        <w:t>, foliação da rocha matriz preservada, com horizontes muito alterados.</w:t>
      </w:r>
    </w:p>
    <w:p w:rsidR="00A07B32" w:rsidRPr="005D4C90" w:rsidP="00F817CB">
      <w:pPr>
        <w:spacing w:after="120"/>
        <w:rPr>
          <w:rFonts w:cs="Arial"/>
        </w:rPr>
      </w:pPr>
      <w:r w:rsidRPr="005D4C90">
        <w:rPr>
          <w:rFonts w:cs="Arial"/>
        </w:rPr>
        <w:t xml:space="preserve">O maciço da Barragem VII em aterro compactado é constituído por solo </w:t>
      </w:r>
      <w:r w:rsidRPr="005D4C90">
        <w:rPr>
          <w:rFonts w:cs="Arial"/>
        </w:rPr>
        <w:t>silto</w:t>
      </w:r>
      <w:r w:rsidRPr="005D4C90">
        <w:rPr>
          <w:rFonts w:cs="Arial"/>
        </w:rPr>
        <w:t xml:space="preserve"> argiloso pouco arenoso, proveniente de mistura com canga argilosa. </w:t>
      </w:r>
      <w:r w:rsidRPr="005D4C90" w:rsidR="00666634">
        <w:rPr>
          <w:rFonts w:cs="Arial"/>
        </w:rPr>
        <w:t>A crista da barragem possui</w:t>
      </w:r>
      <w:r w:rsidRPr="005D4C90">
        <w:rPr>
          <w:rFonts w:cs="Arial"/>
        </w:rPr>
        <w:t xml:space="preserve"> </w:t>
      </w:r>
      <w:smartTag w:uri="urn:schemas-microsoft-com:office:smarttags" w:element="metricconverter">
        <w:smartTagPr>
          <w:attr w:name="ProductID" w:val="7,00 m"/>
        </w:smartTagPr>
        <w:r w:rsidRPr="005D4C90">
          <w:rPr>
            <w:rFonts w:cs="Arial"/>
          </w:rPr>
          <w:t>7,00 m</w:t>
        </w:r>
      </w:smartTag>
      <w:r w:rsidRPr="005D4C90">
        <w:rPr>
          <w:rFonts w:cs="Arial"/>
        </w:rPr>
        <w:t xml:space="preserve"> de largura e 95</w:t>
      </w:r>
      <w:r w:rsidRPr="005D4C90" w:rsidR="00E01B4D">
        <w:rPr>
          <w:rFonts w:cs="Arial"/>
        </w:rPr>
        <w:t>,</w:t>
      </w:r>
      <w:r w:rsidRPr="005D4C90" w:rsidR="00EC7A35">
        <w:rPr>
          <w:rFonts w:cs="Arial"/>
        </w:rPr>
        <w:t>1</w:t>
      </w:r>
      <w:r w:rsidRPr="005D4C90" w:rsidR="00E01B4D">
        <w:rPr>
          <w:rFonts w:cs="Arial"/>
        </w:rPr>
        <w:t>0</w:t>
      </w:r>
      <w:r w:rsidRPr="005D4C90">
        <w:rPr>
          <w:rFonts w:cs="Arial"/>
        </w:rPr>
        <w:t xml:space="preserve"> m de comprimento</w:t>
      </w:r>
      <w:r w:rsidRPr="005D4C90" w:rsidR="00E01B4D">
        <w:rPr>
          <w:rFonts w:cs="Arial"/>
        </w:rPr>
        <w:t xml:space="preserve"> e altura máxima de </w:t>
      </w:r>
      <w:r w:rsidRPr="005D4C90" w:rsidR="00EC7A35">
        <w:rPr>
          <w:rFonts w:cs="Arial"/>
        </w:rPr>
        <w:t>22</w:t>
      </w:r>
      <w:r w:rsidRPr="005D4C90" w:rsidR="00E01B4D">
        <w:rPr>
          <w:rFonts w:cs="Arial"/>
        </w:rPr>
        <w:t>,50m</w:t>
      </w:r>
      <w:r w:rsidRPr="005D4C90">
        <w:rPr>
          <w:rFonts w:cs="Arial"/>
        </w:rPr>
        <w:t>, com o talude de jusante com inclinaçã</w:t>
      </w:r>
      <w:r w:rsidRPr="005D4C90" w:rsidR="00E01B4D">
        <w:rPr>
          <w:rFonts w:cs="Arial"/>
        </w:rPr>
        <w:t xml:space="preserve">o de </w:t>
      </w:r>
      <w:r w:rsidRPr="005D4C90" w:rsidR="00E01B4D">
        <w:rPr>
          <w:rFonts w:cs="Arial"/>
        </w:rPr>
        <w:t>1V</w:t>
      </w:r>
      <w:r w:rsidRPr="005D4C90" w:rsidR="00E01B4D">
        <w:rPr>
          <w:rFonts w:cs="Arial"/>
        </w:rPr>
        <w:t>:2H</w:t>
      </w:r>
      <w:r w:rsidRPr="005D4C90">
        <w:rPr>
          <w:rFonts w:cs="Arial"/>
        </w:rPr>
        <w:t>.</w:t>
      </w:r>
    </w:p>
    <w:p w:rsidR="00A07B32" w:rsidRPr="005D4C90" w:rsidP="00F817CB">
      <w:pPr>
        <w:spacing w:after="120"/>
        <w:rPr>
          <w:rFonts w:cs="Arial"/>
        </w:rPr>
      </w:pPr>
      <w:r w:rsidRPr="005D4C90">
        <w:rPr>
          <w:rFonts w:cs="Arial"/>
        </w:rPr>
        <w:t>O maciço possui drenagem interna</w:t>
      </w:r>
      <w:r w:rsidRPr="005D4C90" w:rsidR="001764C9">
        <w:rPr>
          <w:rFonts w:cs="Arial"/>
        </w:rPr>
        <w:t xml:space="preserve">, sendo constituído por filtro vertical associado a tapete drenante </w:t>
      </w:r>
      <w:r w:rsidRPr="005D4C90">
        <w:rPr>
          <w:rFonts w:cs="Arial"/>
        </w:rPr>
        <w:t>e a drenagem superficial é feita por canaletas e escada de descida de água.</w:t>
      </w:r>
      <w:r w:rsidRPr="005D4C90" w:rsidR="00666634">
        <w:rPr>
          <w:rFonts w:cs="Arial"/>
        </w:rPr>
        <w:t xml:space="preserve"> </w:t>
      </w:r>
      <w:r w:rsidRPr="005D4C90">
        <w:rPr>
          <w:rFonts w:cs="Arial"/>
        </w:rPr>
        <w:t>O talude de jusante e montante e a crista da barragem encontram-se protegidos por cobertura vegetal.</w:t>
      </w:r>
    </w:p>
    <w:p w:rsidR="00B971D9" w:rsidRPr="005D4C90" w:rsidP="00F817CB">
      <w:pPr>
        <w:spacing w:after="120"/>
        <w:rPr>
          <w:rFonts w:cs="Arial"/>
        </w:rPr>
      </w:pPr>
      <w:r w:rsidRPr="005D4C90">
        <w:rPr>
          <w:rFonts w:cs="Arial"/>
        </w:rPr>
        <w:t xml:space="preserve">O sistema extravasor </w:t>
      </w:r>
      <w:r w:rsidRPr="005D4C90">
        <w:rPr>
          <w:rFonts w:cs="Arial"/>
        </w:rPr>
        <w:t xml:space="preserve">está </w:t>
      </w:r>
      <w:r w:rsidRPr="005D4C90">
        <w:rPr>
          <w:rFonts w:cs="Arial"/>
        </w:rPr>
        <w:t>posicionado na ombreira esquerda</w:t>
      </w:r>
      <w:r w:rsidR="00633DF8">
        <w:rPr>
          <w:rFonts w:cs="Arial"/>
        </w:rPr>
        <w:t xml:space="preserve"> </w:t>
      </w:r>
      <w:r w:rsidRPr="005D4C90">
        <w:rPr>
          <w:rFonts w:cs="Arial"/>
        </w:rPr>
        <w:t>e é constituído por uma tomada de água escavada e galeria em tubos BDTC</w:t>
      </w:r>
      <w:r w:rsidRPr="005D4C90">
        <w:rPr>
          <w:rFonts w:cs="Arial"/>
        </w:rPr>
        <w:t xml:space="preserve">  </w:t>
      </w:r>
      <w:r w:rsidRPr="005D4C90">
        <w:rPr>
          <w:rFonts w:cs="Arial"/>
        </w:rPr>
        <w:t xml:space="preserve">conectada a um canal com um trecho em escada, que descarrega no canal de restituição , para a adequada restituição das vazões </w:t>
      </w:r>
      <w:r w:rsidRPr="005D4C90">
        <w:rPr>
          <w:rFonts w:cs="Arial"/>
        </w:rPr>
        <w:t>defluentes</w:t>
      </w:r>
      <w:r w:rsidRPr="005D4C90">
        <w:rPr>
          <w:rFonts w:cs="Arial"/>
        </w:rPr>
        <w:t xml:space="preserve"> no leito do córrego. </w:t>
      </w:r>
      <w:r w:rsidR="007368E2">
        <w:rPr>
          <w:rFonts w:cs="Arial"/>
        </w:rPr>
        <w:t>O sistema extravasor foi dimensionado para TR=100 e verificado pela RDIZ para TR=1.000 satisfazendo critério de classe II.</w:t>
      </w:r>
    </w:p>
    <w:p w:rsidR="00A07B32" w:rsidRPr="005D4C90" w:rsidP="00F817CB">
      <w:pPr>
        <w:spacing w:after="120"/>
        <w:rPr>
          <w:rFonts w:cs="Arial"/>
        </w:rPr>
      </w:pPr>
      <w:bookmarkStart w:id="20" w:name="BM_Page16"/>
      <w:bookmarkEnd w:id="20"/>
      <w:r w:rsidRPr="005D4C90">
        <w:rPr>
          <w:rFonts w:cs="Arial"/>
        </w:rPr>
        <w:t>Os resultados dos estudos de estabilidade ficaram dentro do limite aceitável, com exceção da análise do talude de montante, considerando um rebaixamento rápido do reservatório. O talude de jusante apresentou um fator de segurança mínimo de 1,52 para a situação de severidade, ou seja, nível freático na cota de elevação máxima 1139,00, não cabendo qualquer tipo de intervenção corretiva imediata.</w:t>
      </w:r>
      <w:r w:rsidRPr="0065466D">
        <w:rPr>
          <w:rFonts w:ascii="Times New Roman" w:hAnsi="Times New Roman"/>
          <w:b/>
        </w:rPr>
        <w:drawing>
          <wp:anchor simplePos="0" relativeHeight="251673600" behindDoc="0" locked="0" layoutInCell="1" allowOverlap="1">
            <wp:simplePos x="0" y="0"/>
            <wp:positionH relativeFrom="page">
              <wp:posOffset>0</wp:posOffset>
            </wp:positionH>
            <wp:positionV relativeFrom="page">
              <wp:posOffset>5168900</wp:posOffset>
            </wp:positionV>
            <wp:extent cx="7556500" cy="1518708"/>
            <wp:effectExtent l="0" t="2438400" r="0" b="2438400"/>
            <wp:wrapNone/>
            <wp:docPr id="10002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057256" name=""/>
                    <pic:cNvPicPr>
                      <a:picLocks noChangeAspect="1"/>
                    </pic:cNvPicPr>
                  </pic:nvPicPr>
                  <pic:blipFill>
                    <a:blip xmlns:r="http://schemas.openxmlformats.org/officeDocument/2006/relationships" r:embed="rId5"/>
                    <a:stretch>
                      <a:fillRect/>
                    </a:stretch>
                  </pic:blipFill>
                  <pic:spPr>
                    <a:xfrm rot="-2700000">
                      <a:off x="0" y="0"/>
                      <a:ext cx="7556500" cy="1518708"/>
                    </a:xfrm>
                    <a:prstGeom prst="rect">
                      <a:avLst/>
                    </a:prstGeom>
                  </pic:spPr>
                </pic:pic>
              </a:graphicData>
            </a:graphic>
          </wp:anchor>
        </w:drawing>
      </w:r>
    </w:p>
    <w:p w:rsidR="00D776DA" w:rsidRPr="005D4C90" w:rsidP="00F817CB">
      <w:pPr>
        <w:spacing w:after="120"/>
        <w:rPr>
          <w:rFonts w:cs="Arial"/>
          <w:u w:val="single"/>
        </w:rPr>
      </w:pPr>
    </w:p>
    <w:p w:rsidR="00A07B32" w:rsidRPr="005D4C90" w:rsidP="00F817CB">
      <w:pPr>
        <w:spacing w:before="240" w:after="120"/>
        <w:rPr>
          <w:rFonts w:cs="Arial"/>
          <w:u w:val="single"/>
        </w:rPr>
      </w:pPr>
      <w:r w:rsidRPr="005D4C90">
        <w:rPr>
          <w:rFonts w:cs="Arial"/>
          <w:u w:val="single"/>
        </w:rPr>
        <w:t>Observações e Recomendações</w:t>
      </w:r>
    </w:p>
    <w:p w:rsidR="00BD7BD3" w:rsidRPr="005D4C90" w:rsidP="00F817CB">
      <w:pPr>
        <w:spacing w:after="120"/>
        <w:rPr>
          <w:rFonts w:cs="Arial"/>
        </w:rPr>
      </w:pPr>
      <w:r w:rsidRPr="005D4C90">
        <w:rPr>
          <w:rFonts w:cs="Arial"/>
        </w:rPr>
        <w:t xml:space="preserve">As principais observações obtidas a partir da análise da documentação fornecida </w:t>
      </w:r>
      <w:r w:rsidR="0000629A">
        <w:rPr>
          <w:rFonts w:cs="Arial"/>
        </w:rPr>
        <w:t>/</w:t>
      </w:r>
      <w:r w:rsidRPr="005D4C90">
        <w:rPr>
          <w:rFonts w:cs="Arial"/>
        </w:rPr>
        <w:t xml:space="preserve"> inspeção de campo e as recomendações são:</w:t>
      </w:r>
    </w:p>
    <w:p w:rsidR="00A07B32" w:rsidP="00F817CB">
      <w:pPr>
        <w:spacing w:after="120"/>
        <w:rPr>
          <w:rFonts w:cs="Arial"/>
        </w:rPr>
      </w:pPr>
    </w:p>
    <w:p w:rsidR="00A07B32" w:rsidRPr="005D4C90" w:rsidP="00F817CB">
      <w:pPr>
        <w:spacing w:after="120"/>
        <w:rPr>
          <w:rFonts w:cs="Arial"/>
          <w:u w:val="single"/>
        </w:rPr>
      </w:pPr>
      <w:r w:rsidRPr="005D4C90">
        <w:rPr>
          <w:rFonts w:cs="Arial"/>
          <w:u w:val="single"/>
        </w:rPr>
        <w:t>Observações:</w:t>
      </w:r>
    </w:p>
    <w:p w:rsidR="00DB498D" w:rsidRPr="00FD0E40" w:rsidP="00F817CB">
      <w:pPr>
        <w:pStyle w:val="ListParagraph"/>
        <w:numPr>
          <w:ilvl w:val="0"/>
          <w:numId w:val="19"/>
        </w:numPr>
        <w:spacing w:after="120"/>
        <w:rPr>
          <w:rFonts w:cs="Arial"/>
        </w:rPr>
      </w:pPr>
      <w:r w:rsidRPr="00FD0E40">
        <w:rPr>
          <w:rFonts w:cs="Arial"/>
        </w:rPr>
        <w:t xml:space="preserve">Na data da visita a estrutura apresentava vegetação alta, não permitindo uma inspeção detalhada dos taludes, </w:t>
      </w:r>
      <w:r w:rsidRPr="00FD0E40">
        <w:rPr>
          <w:rFonts w:cs="Arial"/>
        </w:rPr>
        <w:t>bermas</w:t>
      </w:r>
      <w:r w:rsidRPr="00FD0E40">
        <w:rPr>
          <w:rFonts w:cs="Arial"/>
        </w:rPr>
        <w:t xml:space="preserve"> e da região do pé</w:t>
      </w:r>
      <w:r w:rsidRPr="00FD0E40" w:rsidR="00C774D0">
        <w:rPr>
          <w:rFonts w:cs="Arial"/>
        </w:rPr>
        <w:t>. Manutenção deficiente</w:t>
      </w:r>
      <w:r w:rsidRPr="00FD0E40">
        <w:rPr>
          <w:rFonts w:cs="Arial"/>
        </w:rPr>
        <w:t>;</w:t>
      </w:r>
    </w:p>
    <w:p w:rsidR="00897933" w:rsidRPr="00FD0E40" w:rsidP="00F817CB">
      <w:pPr>
        <w:pStyle w:val="ListParagraph"/>
        <w:numPr>
          <w:ilvl w:val="0"/>
          <w:numId w:val="19"/>
        </w:numPr>
        <w:spacing w:after="120"/>
        <w:rPr>
          <w:rFonts w:cs="Arial"/>
        </w:rPr>
      </w:pPr>
      <w:r w:rsidRPr="00FD0E40">
        <w:rPr>
          <w:rFonts w:cs="Arial"/>
        </w:rPr>
        <w:t>O canal da ombreira esquerda está desobstruído, necessitando de limpeza</w:t>
      </w:r>
      <w:r w:rsidR="00AB2F36">
        <w:rPr>
          <w:rFonts w:cs="Arial"/>
        </w:rPr>
        <w:t xml:space="preserve"> apenas</w:t>
      </w:r>
      <w:r w:rsidRPr="00FD0E40">
        <w:rPr>
          <w:rFonts w:cs="Arial"/>
        </w:rPr>
        <w:t xml:space="preserve"> nas laterais;</w:t>
      </w:r>
    </w:p>
    <w:p w:rsidR="005A576A" w:rsidRPr="00FD0E40" w:rsidP="00F817CB">
      <w:pPr>
        <w:pStyle w:val="ListParagraph"/>
        <w:numPr>
          <w:ilvl w:val="0"/>
          <w:numId w:val="19"/>
        </w:numPr>
        <w:spacing w:after="120"/>
        <w:rPr>
          <w:rFonts w:cs="Arial"/>
        </w:rPr>
      </w:pPr>
      <w:r w:rsidRPr="00FD0E40">
        <w:rPr>
          <w:rFonts w:cs="Arial"/>
        </w:rPr>
        <w:t>O reservatório está parcialmente assoreado</w:t>
      </w:r>
      <w:r w:rsidRPr="00FD0E40" w:rsidR="00E714D9">
        <w:rPr>
          <w:rFonts w:cs="Arial"/>
        </w:rPr>
        <w:t>;</w:t>
      </w:r>
    </w:p>
    <w:p w:rsidR="00E714D9" w:rsidRPr="00FD0E40" w:rsidP="00F817CB">
      <w:pPr>
        <w:pStyle w:val="ListParagraph"/>
        <w:numPr>
          <w:ilvl w:val="0"/>
          <w:numId w:val="19"/>
        </w:numPr>
        <w:spacing w:after="120"/>
        <w:rPr>
          <w:rFonts w:cs="Arial"/>
        </w:rPr>
      </w:pPr>
      <w:r w:rsidRPr="00FD0E40">
        <w:rPr>
          <w:rFonts w:cs="Arial"/>
        </w:rPr>
        <w:t>O transformador que está dentro da área cercada na crista da barragem está apoiado sobre base de madeira e na data da visita estava tombado para o lado de jusante;</w:t>
      </w:r>
    </w:p>
    <w:p w:rsidR="00D22C3F" w:rsidRPr="00FD0E40" w:rsidP="00F817CB">
      <w:pPr>
        <w:pStyle w:val="ListParagraph"/>
        <w:numPr>
          <w:ilvl w:val="0"/>
          <w:numId w:val="19"/>
        </w:numPr>
        <w:spacing w:after="120"/>
        <w:rPr>
          <w:rFonts w:cs="Arial"/>
        </w:rPr>
      </w:pPr>
      <w:r w:rsidRPr="00FD0E40">
        <w:rPr>
          <w:rFonts w:cs="Arial"/>
        </w:rPr>
        <w:t xml:space="preserve">Descida d’água requer limpeza na altura da primeira </w:t>
      </w:r>
      <w:r w:rsidRPr="00FD0E40">
        <w:rPr>
          <w:rFonts w:cs="Arial"/>
        </w:rPr>
        <w:t>berma</w:t>
      </w:r>
      <w:r w:rsidRPr="00FD0E40">
        <w:rPr>
          <w:rFonts w:cs="Arial"/>
        </w:rPr>
        <w:t>.</w:t>
      </w:r>
    </w:p>
    <w:p w:rsidR="00897933" w:rsidRPr="005D4C90" w:rsidP="00F817CB">
      <w:pPr>
        <w:spacing w:after="120"/>
        <w:rPr>
          <w:rFonts w:cs="Arial"/>
        </w:rPr>
      </w:pPr>
    </w:p>
    <w:p w:rsidR="00A07B32" w:rsidP="00F817CB">
      <w:pPr>
        <w:spacing w:after="120"/>
        <w:rPr>
          <w:rFonts w:cs="Arial"/>
          <w:u w:val="single"/>
        </w:rPr>
      </w:pPr>
      <w:r w:rsidRPr="005D4C90">
        <w:rPr>
          <w:rFonts w:cs="Arial"/>
          <w:u w:val="single"/>
        </w:rPr>
        <w:t>Recomendações:</w:t>
      </w:r>
    </w:p>
    <w:p w:rsidR="006D639D" w:rsidP="00EC523E">
      <w:pPr>
        <w:spacing w:after="120"/>
        <w:rPr>
          <w:rFonts w:cs="Arial"/>
        </w:rPr>
      </w:pPr>
      <w:r>
        <w:rPr>
          <w:rFonts w:cs="Arial"/>
        </w:rPr>
        <w:t>A Barragem VII encontra-se estável em relação à sua segurança estrutural e seu sistema extravasor possui capacidade de verter vazões compatíveis com a sua classificação de risco.</w:t>
      </w:r>
    </w:p>
    <w:p w:rsidR="006D639D" w:rsidP="00EC523E">
      <w:pPr>
        <w:spacing w:after="120"/>
        <w:rPr>
          <w:rFonts w:cs="Arial"/>
        </w:rPr>
      </w:pPr>
      <w:r w:rsidRPr="00CA3FB1">
        <w:rPr>
          <w:rFonts w:cs="Arial"/>
        </w:rPr>
        <w:t>A fim de manter a segurança e dar prosseguimento ao programa de inspeção e manutenção das estruturas ao longo do tempo, as seguintes recomendações são propostas:</w:t>
      </w:r>
    </w:p>
    <w:p w:rsidR="006D639D" w:rsidRPr="005D4C90" w:rsidP="00F817CB">
      <w:pPr>
        <w:spacing w:after="120"/>
        <w:rPr>
          <w:rFonts w:cs="Arial"/>
          <w:u w:val="single"/>
        </w:rPr>
      </w:pPr>
    </w:p>
    <w:p w:rsidR="00DB498D" w:rsidRPr="00FD0E40" w:rsidP="00F817CB">
      <w:pPr>
        <w:pStyle w:val="ListParagraph"/>
        <w:numPr>
          <w:ilvl w:val="0"/>
          <w:numId w:val="20"/>
        </w:numPr>
        <w:spacing w:after="120"/>
        <w:rPr>
          <w:rFonts w:cs="Arial"/>
        </w:rPr>
      </w:pPr>
      <w:r w:rsidRPr="00FD0E40">
        <w:rPr>
          <w:rFonts w:cs="Arial"/>
        </w:rPr>
        <w:t>Realizar roçada dos taludes</w:t>
      </w:r>
      <w:r w:rsidRPr="00FD0E40" w:rsidR="005A576A">
        <w:rPr>
          <w:rFonts w:cs="Arial"/>
        </w:rPr>
        <w:t xml:space="preserve">, </w:t>
      </w:r>
      <w:r w:rsidRPr="00FD0E40">
        <w:rPr>
          <w:rFonts w:cs="Arial"/>
        </w:rPr>
        <w:t>bermas</w:t>
      </w:r>
      <w:r w:rsidRPr="00FD0E40" w:rsidR="005A576A">
        <w:rPr>
          <w:rFonts w:cs="Arial"/>
        </w:rPr>
        <w:t xml:space="preserve"> e crista da barragem</w:t>
      </w:r>
      <w:r w:rsidRPr="00FD0E40">
        <w:rPr>
          <w:rFonts w:cs="Arial"/>
        </w:rPr>
        <w:t>;</w:t>
      </w:r>
    </w:p>
    <w:p w:rsidR="00DB498D" w:rsidRPr="00FD0E40" w:rsidP="00F817CB">
      <w:pPr>
        <w:pStyle w:val="ListParagraph"/>
        <w:numPr>
          <w:ilvl w:val="0"/>
          <w:numId w:val="20"/>
        </w:numPr>
        <w:spacing w:after="120"/>
        <w:rPr>
          <w:rFonts w:cs="Arial"/>
        </w:rPr>
      </w:pPr>
      <w:r w:rsidRPr="00FD0E40">
        <w:rPr>
          <w:rFonts w:cs="Arial"/>
        </w:rPr>
        <w:t>Realizar limpeza das canaletas de drenagem;</w:t>
      </w:r>
    </w:p>
    <w:p w:rsidR="00E714D9" w:rsidRPr="00FD0E40" w:rsidP="00F817CB">
      <w:pPr>
        <w:pStyle w:val="ListParagraph"/>
        <w:numPr>
          <w:ilvl w:val="0"/>
          <w:numId w:val="20"/>
        </w:numPr>
        <w:spacing w:after="120"/>
        <w:rPr>
          <w:rFonts w:cs="Arial"/>
        </w:rPr>
      </w:pPr>
      <w:r w:rsidRPr="00FD0E40">
        <w:rPr>
          <w:rFonts w:cs="Arial"/>
        </w:rPr>
        <w:t>Informar ao setor elétrico que o transformador encontra-se tombado, para que seja corrigido</w:t>
      </w:r>
      <w:r w:rsidR="00F12314">
        <w:rPr>
          <w:rFonts w:cs="Arial"/>
        </w:rPr>
        <w:t xml:space="preserve"> (risco de falha elétrica)</w:t>
      </w:r>
      <w:r w:rsidRPr="00FD0E40">
        <w:rPr>
          <w:rFonts w:cs="Arial"/>
        </w:rPr>
        <w:t>;</w:t>
      </w:r>
    </w:p>
    <w:p w:rsidR="00D22C3F" w:rsidRPr="00FD0E40" w:rsidP="00F817CB">
      <w:pPr>
        <w:pStyle w:val="ListParagraph"/>
        <w:numPr>
          <w:ilvl w:val="0"/>
          <w:numId w:val="20"/>
        </w:numPr>
        <w:spacing w:after="120"/>
        <w:rPr>
          <w:rFonts w:cs="Arial"/>
        </w:rPr>
      </w:pPr>
      <w:r w:rsidRPr="00FD0E40">
        <w:rPr>
          <w:rFonts w:cs="Arial"/>
        </w:rPr>
        <w:t xml:space="preserve">Em caso de limpeza total do reservatório </w:t>
      </w:r>
      <w:r w:rsidRPr="00FD0E40">
        <w:rPr>
          <w:rFonts w:cs="Arial"/>
        </w:rPr>
        <w:t>proceder</w:t>
      </w:r>
      <w:r w:rsidRPr="00FD0E40">
        <w:rPr>
          <w:rFonts w:cs="Arial"/>
        </w:rPr>
        <w:t xml:space="preserve"> limpeza conforme relatório RL-RDIZ-BVIIAB-001, devido a instabilidade do talude de montante para a condição de rebaixamento rápido.</w:t>
      </w:r>
    </w:p>
    <w:p w:rsidR="00A3635D" w:rsidRPr="005D4C90" w:rsidP="00F817CB">
      <w:pPr>
        <w:spacing w:after="120"/>
        <w:rPr>
          <w:rFonts w:cs="Arial"/>
          <w:u w:val="single"/>
        </w:rPr>
      </w:pPr>
      <w:bookmarkStart w:id="21" w:name="BM_Page17"/>
      <w:bookmarkEnd w:id="21"/>
      <w:r w:rsidRPr="005D4C90">
        <w:rPr>
          <w:rFonts w:cs="Arial"/>
          <w:u w:val="single"/>
        </w:rPr>
        <w:t>Bibliografia:</w:t>
      </w:r>
      <w:r w:rsidRPr="0065466D">
        <w:rPr>
          <w:rFonts w:ascii="Times New Roman" w:hAnsi="Times New Roman"/>
          <w:b/>
        </w:rPr>
        <w:drawing>
          <wp:anchor simplePos="0" relativeHeight="251674624" behindDoc="0" locked="0" layoutInCell="1" allowOverlap="1">
            <wp:simplePos x="0" y="0"/>
            <wp:positionH relativeFrom="page">
              <wp:posOffset>0</wp:posOffset>
            </wp:positionH>
            <wp:positionV relativeFrom="page">
              <wp:posOffset>5168900</wp:posOffset>
            </wp:positionV>
            <wp:extent cx="7556500" cy="1518708"/>
            <wp:effectExtent l="0" t="2438400" r="0" b="2438400"/>
            <wp:wrapNone/>
            <wp:docPr id="10002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178225" name=""/>
                    <pic:cNvPicPr>
                      <a:picLocks noChangeAspect="1"/>
                    </pic:cNvPicPr>
                  </pic:nvPicPr>
                  <pic:blipFill>
                    <a:blip xmlns:r="http://schemas.openxmlformats.org/officeDocument/2006/relationships" r:embed="rId5"/>
                    <a:stretch>
                      <a:fillRect/>
                    </a:stretch>
                  </pic:blipFill>
                  <pic:spPr>
                    <a:xfrm rot="-2700000">
                      <a:off x="0" y="0"/>
                      <a:ext cx="7556500" cy="1518708"/>
                    </a:xfrm>
                    <a:prstGeom prst="rect">
                      <a:avLst/>
                    </a:prstGeom>
                  </pic:spPr>
                </pic:pic>
              </a:graphicData>
            </a:graphic>
          </wp:anchor>
        </w:drawing>
      </w:r>
    </w:p>
    <w:p w:rsidR="009169C2" w:rsidRPr="005D4C90" w:rsidP="00F817CB">
      <w:pPr>
        <w:tabs>
          <w:tab w:val="left" w:pos="1701"/>
        </w:tabs>
        <w:spacing w:after="120"/>
        <w:rPr>
          <w:rFonts w:cs="Arial"/>
        </w:rPr>
      </w:pPr>
      <w:r w:rsidRPr="005D4C90">
        <w:rPr>
          <w:rFonts w:cs="Arial"/>
        </w:rPr>
        <w:t xml:space="preserve">MD-185J-01-10001 – Projeto Executivo das Medidas Corretivas da Barragem VII – Material Descritivo, Ensaios Investigações e Desenhos – Volume </w:t>
      </w:r>
      <w:r w:rsidRPr="005D4C90">
        <w:rPr>
          <w:rFonts w:cs="Arial"/>
        </w:rPr>
        <w:t>1</w:t>
      </w:r>
      <w:r w:rsidRPr="005D4C90">
        <w:rPr>
          <w:rFonts w:cs="Arial"/>
        </w:rPr>
        <w:t>. Elaborado pela RDIZ Projetos em dezembro de 2007;</w:t>
      </w:r>
    </w:p>
    <w:p w:rsidR="00C23233" w:rsidRPr="005D4C90" w:rsidP="00F817CB">
      <w:pPr>
        <w:tabs>
          <w:tab w:val="left" w:pos="1701"/>
        </w:tabs>
        <w:spacing w:after="120"/>
        <w:rPr>
          <w:rFonts w:cs="Arial"/>
        </w:rPr>
      </w:pPr>
      <w:r w:rsidRPr="005D4C90">
        <w:rPr>
          <w:rFonts w:cs="Arial"/>
        </w:rPr>
        <w:t xml:space="preserve">RD-490-LT-21655-00 – “Laudo Técnico de Segurança de Barragem – Barragem VII – Mina Córrego do Feijão”. Elaborado por Pimenta de Ávila Consultoria </w:t>
      </w:r>
      <w:r w:rsidRPr="005D4C90">
        <w:rPr>
          <w:rFonts w:cs="Arial"/>
        </w:rPr>
        <w:t>Ltda</w:t>
      </w:r>
      <w:r w:rsidRPr="005D4C90">
        <w:rPr>
          <w:rFonts w:cs="Arial"/>
        </w:rPr>
        <w:t>, em setembro de 2010;</w:t>
      </w:r>
    </w:p>
    <w:p w:rsidR="00C23233" w:rsidP="00F817CB">
      <w:pPr>
        <w:tabs>
          <w:tab w:val="left" w:pos="1701"/>
        </w:tabs>
        <w:spacing w:after="120"/>
        <w:rPr>
          <w:rFonts w:cs="Arial"/>
        </w:rPr>
      </w:pPr>
      <w:r w:rsidRPr="005D4C90">
        <w:rPr>
          <w:rFonts w:cs="Arial"/>
        </w:rPr>
        <w:t>Dados GEOTEC III – Leituras Pluviômetro, Piezômetro e Medidor de Nível D’Água. P</w:t>
      </w:r>
      <w:r w:rsidRPr="005D4C90" w:rsidR="00875F72">
        <w:rPr>
          <w:rFonts w:cs="Arial"/>
        </w:rPr>
        <w:t>eríodo: 01/03/2009 a 31/03/2011.</w:t>
      </w:r>
    </w:p>
    <w:p w:rsidR="00016594" w:rsidP="00F817CB">
      <w:pPr>
        <w:tabs>
          <w:tab w:val="left" w:pos="1701"/>
        </w:tabs>
        <w:spacing w:after="120"/>
        <w:rPr>
          <w:rFonts w:cs="Arial"/>
        </w:rPr>
      </w:pPr>
    </w:p>
    <w:p w:rsidR="00A07B32" w:rsidP="00202936">
      <w:pPr>
        <w:pStyle w:val="Heading3"/>
        <w:numPr>
          <w:ilvl w:val="0"/>
          <w:numId w:val="0"/>
        </w:numPr>
        <w:spacing w:after="120"/>
      </w:pPr>
      <w:r>
        <w:t>4.2.6</w:t>
      </w:r>
      <w:r>
        <w:tab/>
      </w:r>
      <w:r w:rsidRPr="005D4C90">
        <w:t>BARRAGEM MENEZES I</w:t>
      </w:r>
    </w:p>
    <w:p w:rsidR="008464E5" w:rsidRPr="008464E5" w:rsidP="008464E5"/>
    <w:p w:rsidR="00A07B32" w:rsidRPr="005D4C90" w:rsidP="00F817CB">
      <w:pPr>
        <w:spacing w:before="240" w:after="120"/>
        <w:rPr>
          <w:rFonts w:cs="Arial"/>
          <w:u w:val="single"/>
        </w:rPr>
      </w:pPr>
      <w:r w:rsidRPr="005D4C90">
        <w:rPr>
          <w:rFonts w:cs="Arial"/>
          <w:u w:val="single"/>
        </w:rPr>
        <w:t>Descrição Geral</w:t>
      </w:r>
    </w:p>
    <w:p w:rsidR="00A07B32" w:rsidRPr="005D4C90" w:rsidP="00F817CB">
      <w:pPr>
        <w:spacing w:after="120"/>
        <w:rPr>
          <w:rFonts w:cs="Arial"/>
        </w:rPr>
      </w:pPr>
      <w:r w:rsidRPr="005D4C90">
        <w:rPr>
          <w:rFonts w:cs="Arial"/>
        </w:rPr>
        <w:t xml:space="preserve">A Barragem Menezes I localiza-se no Córrego Olaria, na Mina Córrego do Feijão. Esta barragem tem por finalidade a contenção de sedimentos provenientes das áreas de depósitos de estéril (Menezes I, II e III), estradas e áreas de lavras. </w:t>
      </w:r>
      <w:r w:rsidRPr="005D4C90" w:rsidR="003E4D95">
        <w:rPr>
          <w:rFonts w:cs="Arial"/>
        </w:rPr>
        <w:t xml:space="preserve">A barragem possui </w:t>
      </w:r>
      <w:r w:rsidRPr="005D4C90" w:rsidR="003E4D95">
        <w:rPr>
          <w:rFonts w:cs="Arial"/>
        </w:rPr>
        <w:t>coordenadas</w:t>
      </w:r>
      <w:r w:rsidRPr="005D4C90" w:rsidR="003E4D95">
        <w:rPr>
          <w:rFonts w:cs="Arial"/>
        </w:rPr>
        <w:t xml:space="preserve"> geográficas 589.996,0E, 7.775.049,79N  e faz parte da bacia hidrográfica do rio São Francisco, sub-bacia do rio Paraopeba.</w:t>
      </w:r>
    </w:p>
    <w:p w:rsidR="00A07B32" w:rsidRPr="005D4C90" w:rsidP="00F817CB">
      <w:pPr>
        <w:spacing w:after="120"/>
        <w:rPr>
          <w:rFonts w:cs="Arial"/>
        </w:rPr>
      </w:pPr>
      <w:r w:rsidRPr="005D4C90">
        <w:rPr>
          <w:rFonts w:cs="Arial"/>
        </w:rPr>
        <w:t xml:space="preserve">A área onde está localizada a barragem era recoberta de solos </w:t>
      </w:r>
      <w:r w:rsidRPr="005D4C90">
        <w:rPr>
          <w:rFonts w:cs="Arial"/>
        </w:rPr>
        <w:t>coluvionares</w:t>
      </w:r>
      <w:r w:rsidRPr="005D4C90">
        <w:rPr>
          <w:rFonts w:cs="Arial"/>
        </w:rPr>
        <w:t xml:space="preserve"> nas encostas e </w:t>
      </w:r>
      <w:r w:rsidRPr="005D4C90">
        <w:rPr>
          <w:rFonts w:cs="Arial"/>
        </w:rPr>
        <w:t>aluvionares</w:t>
      </w:r>
      <w:r w:rsidRPr="005D4C90">
        <w:rPr>
          <w:rFonts w:cs="Arial"/>
        </w:rPr>
        <w:t xml:space="preserve"> na calha do córrego.</w:t>
      </w:r>
    </w:p>
    <w:p w:rsidR="00A07B32" w:rsidRPr="005D4C90" w:rsidP="00F817CB">
      <w:pPr>
        <w:spacing w:after="120"/>
        <w:rPr>
          <w:rFonts w:cs="Arial"/>
        </w:rPr>
      </w:pPr>
      <w:r w:rsidRPr="005D4C90">
        <w:rPr>
          <w:rFonts w:cs="Arial"/>
        </w:rPr>
        <w:t xml:space="preserve">O maciço da barragem é composto por aterro homogêneo construído com solo argiloso compactado e </w:t>
      </w:r>
      <w:r w:rsidRPr="005D4C90">
        <w:rPr>
          <w:rFonts w:cs="Arial"/>
        </w:rPr>
        <w:t>enrocamento</w:t>
      </w:r>
      <w:r w:rsidRPr="005D4C90">
        <w:rPr>
          <w:rFonts w:cs="Arial"/>
        </w:rPr>
        <w:t xml:space="preserve"> de material rochoso compondo a base do talude jusante.</w:t>
      </w:r>
    </w:p>
    <w:p w:rsidR="003E4D95" w:rsidRPr="005D4C90" w:rsidP="00F817CB">
      <w:pPr>
        <w:spacing w:after="120"/>
        <w:rPr>
          <w:rFonts w:cs="Arial"/>
        </w:rPr>
      </w:pPr>
      <w:r w:rsidRPr="005D4C90">
        <w:rPr>
          <w:rFonts w:cs="Arial"/>
        </w:rPr>
        <w:t xml:space="preserve">A barragem possui crista de 60,0m de comprimento e 7,0m de largura e altura máxima de 16,0m. </w:t>
      </w:r>
    </w:p>
    <w:p w:rsidR="00A07B32" w:rsidRPr="005D4C90" w:rsidP="00F817CB">
      <w:pPr>
        <w:spacing w:after="120"/>
        <w:rPr>
          <w:rFonts w:cs="Arial"/>
        </w:rPr>
      </w:pPr>
      <w:r w:rsidRPr="00ED1EA3">
        <w:rPr>
          <w:rFonts w:cs="Arial"/>
        </w:rPr>
        <w:t>O</w:t>
      </w:r>
      <w:r w:rsidRPr="00ED1EA3" w:rsidR="007A7D1F">
        <w:rPr>
          <w:rFonts w:cs="Arial"/>
        </w:rPr>
        <w:t xml:space="preserve"> sist</w:t>
      </w:r>
      <w:r w:rsidRPr="00ED1EA3" w:rsidR="004D3F9F">
        <w:rPr>
          <w:rFonts w:cs="Arial"/>
        </w:rPr>
        <w:t>ema de drenagem interna</w:t>
      </w:r>
      <w:r w:rsidRPr="00ED1EA3">
        <w:rPr>
          <w:rFonts w:cs="Arial"/>
        </w:rPr>
        <w:t xml:space="preserve"> da barragem é</w:t>
      </w:r>
      <w:r w:rsidRPr="00ED1EA3" w:rsidR="004D3F9F">
        <w:rPr>
          <w:rFonts w:cs="Arial"/>
        </w:rPr>
        <w:t xml:space="preserve"> constituído</w:t>
      </w:r>
      <w:r w:rsidRPr="00ED1EA3" w:rsidR="007A7D1F">
        <w:rPr>
          <w:rFonts w:cs="Arial"/>
        </w:rPr>
        <w:t xml:space="preserve"> por dreno de pé</w:t>
      </w:r>
      <w:r w:rsidRPr="00ED1EA3" w:rsidR="00EA1636">
        <w:rPr>
          <w:rFonts w:cs="Arial"/>
        </w:rPr>
        <w:t>. Não há</w:t>
      </w:r>
      <w:r w:rsidRPr="00ED1EA3">
        <w:rPr>
          <w:rFonts w:cs="Arial"/>
        </w:rPr>
        <w:t xml:space="preserve"> sistema de drenagem </w:t>
      </w:r>
      <w:r w:rsidRPr="00ED1EA3" w:rsidR="007A7D1F">
        <w:rPr>
          <w:rFonts w:cs="Arial"/>
        </w:rPr>
        <w:t>superficial</w:t>
      </w:r>
      <w:r w:rsidRPr="00ED1EA3" w:rsidR="00F14299">
        <w:rPr>
          <w:rFonts w:cs="Arial"/>
        </w:rPr>
        <w:t xml:space="preserve"> instalado</w:t>
      </w:r>
      <w:r w:rsidRPr="00ED1EA3">
        <w:rPr>
          <w:rFonts w:cs="Arial"/>
        </w:rPr>
        <w:t>.</w:t>
      </w:r>
    </w:p>
    <w:p w:rsidR="00A07B32" w:rsidRPr="005D4C90" w:rsidP="00F817CB">
      <w:pPr>
        <w:spacing w:after="120"/>
        <w:rPr>
          <w:rFonts w:cs="Arial"/>
        </w:rPr>
      </w:pPr>
      <w:r w:rsidRPr="005D4C90">
        <w:rPr>
          <w:rFonts w:cs="Arial"/>
        </w:rPr>
        <w:t xml:space="preserve">Os taludes são protegidos com </w:t>
      </w:r>
      <w:r w:rsidRPr="005D4C90" w:rsidR="003D217F">
        <w:rPr>
          <w:rFonts w:cs="Arial"/>
        </w:rPr>
        <w:t>vegetação</w:t>
      </w:r>
      <w:r w:rsidRPr="005D4C90">
        <w:rPr>
          <w:rFonts w:cs="Arial"/>
        </w:rPr>
        <w:t xml:space="preserve">, com </w:t>
      </w:r>
      <w:r w:rsidRPr="005D4C90">
        <w:rPr>
          <w:rFonts w:cs="Arial"/>
        </w:rPr>
        <w:t>enrocamento</w:t>
      </w:r>
      <w:r w:rsidRPr="005D4C90">
        <w:rPr>
          <w:rFonts w:cs="Arial"/>
        </w:rPr>
        <w:t xml:space="preserve"> na porção inferior do talude de jusante e na borda do maciço onde se desenvolve o canal extravasor.</w:t>
      </w:r>
    </w:p>
    <w:p w:rsidR="00A07B32" w:rsidRPr="005D4C90" w:rsidP="00F817CB">
      <w:pPr>
        <w:spacing w:after="120"/>
        <w:rPr>
          <w:rFonts w:cs="Arial"/>
        </w:rPr>
      </w:pPr>
      <w:r w:rsidRPr="005D4C90">
        <w:rPr>
          <w:rFonts w:cs="Arial"/>
        </w:rPr>
        <w:t xml:space="preserve">O sistema extravasor é composto por um canal de superfície em pedra </w:t>
      </w:r>
      <w:r w:rsidRPr="005D4C90">
        <w:rPr>
          <w:rFonts w:cs="Arial"/>
        </w:rPr>
        <w:t>argamassada</w:t>
      </w:r>
      <w:r w:rsidRPr="005D4C90">
        <w:rPr>
          <w:rFonts w:cs="Arial"/>
        </w:rPr>
        <w:t xml:space="preserve"> com seção trapezoidal. O canal encontra-se na ombreira direita, praticamente todo em terreno “in </w:t>
      </w:r>
      <w:r w:rsidRPr="005D4C90">
        <w:rPr>
          <w:rFonts w:cs="Arial"/>
        </w:rPr>
        <w:t>situ</w:t>
      </w:r>
      <w:r w:rsidRPr="005D4C90">
        <w:rPr>
          <w:rFonts w:cs="Arial"/>
        </w:rPr>
        <w:t xml:space="preserve">” - rocha muito alterada. O canal extravasor apresenta capacidade para 47,10 </w:t>
      </w:r>
      <w:r w:rsidRPr="005D4C90">
        <w:rPr>
          <w:rFonts w:cs="Arial"/>
        </w:rPr>
        <w:t>m³</w:t>
      </w:r>
      <w:r w:rsidRPr="005D4C90">
        <w:rPr>
          <w:rFonts w:cs="Arial"/>
        </w:rPr>
        <w:t>/s, que corresponde à vazão de pico para a chuva com tempo de recorrência de 10.000 anos, sem amortecimento.</w:t>
      </w:r>
    </w:p>
    <w:p w:rsidR="002E1994" w:rsidP="00F817CB">
      <w:pPr>
        <w:spacing w:after="120"/>
        <w:rPr>
          <w:rFonts w:cs="Arial"/>
        </w:rPr>
      </w:pPr>
      <w:r w:rsidRPr="005D4C90">
        <w:rPr>
          <w:rFonts w:cs="Arial"/>
        </w:rPr>
        <w:t xml:space="preserve">As análises de estabilidade realizadas mostram que mesmo para uma condição crítica tem-se um fator de segurança adequado. O talude de jusante foi verificado para as condições estáticas de percolação estável, freática crítica (considerada como aquela que gera FS igual a 1,30) e saturação total. Foram encontrados para o FS valores iguais a </w:t>
      </w:r>
      <w:r w:rsidRPr="005D4C90">
        <w:rPr>
          <w:rFonts w:cs="Arial"/>
        </w:rPr>
        <w:t>2,</w:t>
      </w:r>
      <w:r w:rsidRPr="005D4C90">
        <w:rPr>
          <w:rFonts w:cs="Arial"/>
        </w:rPr>
        <w:t xml:space="preserve">235; 1,884 e </w:t>
      </w:r>
      <w:r w:rsidRPr="005D4C90">
        <w:rPr>
          <w:rFonts w:cs="Arial"/>
        </w:rPr>
        <w:t>1,799, respectivamente. As análises foram elaboradas sem considerar o acúmulo de sedimentos no reservatório da barragem.</w:t>
      </w:r>
    </w:p>
    <w:p w:rsidR="00016594" w:rsidRPr="005D4C90" w:rsidP="00F817CB">
      <w:pPr>
        <w:spacing w:after="120"/>
        <w:rPr>
          <w:rFonts w:cs="Arial"/>
        </w:rPr>
      </w:pPr>
    </w:p>
    <w:p w:rsidR="00A07B32" w:rsidRPr="005D4C90" w:rsidP="00F817CB">
      <w:pPr>
        <w:spacing w:before="240" w:after="120"/>
        <w:rPr>
          <w:rFonts w:cs="Arial"/>
          <w:u w:val="single"/>
        </w:rPr>
      </w:pPr>
      <w:bookmarkStart w:id="22" w:name="BM_Page18"/>
      <w:bookmarkEnd w:id="22"/>
      <w:r w:rsidRPr="005D4C90">
        <w:rPr>
          <w:rFonts w:cs="Arial"/>
          <w:u w:val="single"/>
        </w:rPr>
        <w:t>Observações e Recomendações</w:t>
      </w:r>
      <w:r w:rsidRPr="0065466D">
        <w:rPr>
          <w:rFonts w:ascii="Times New Roman" w:hAnsi="Times New Roman"/>
          <w:b/>
        </w:rPr>
        <w:drawing>
          <wp:anchor simplePos="0" relativeHeight="251675648" behindDoc="0" locked="0" layoutInCell="1" allowOverlap="1">
            <wp:simplePos x="0" y="0"/>
            <wp:positionH relativeFrom="page">
              <wp:posOffset>0</wp:posOffset>
            </wp:positionH>
            <wp:positionV relativeFrom="page">
              <wp:posOffset>5168900</wp:posOffset>
            </wp:positionV>
            <wp:extent cx="7556500" cy="1518708"/>
            <wp:effectExtent l="0" t="2438400" r="0" b="2438400"/>
            <wp:wrapNone/>
            <wp:docPr id="10002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709340" name=""/>
                    <pic:cNvPicPr>
                      <a:picLocks noChangeAspect="1"/>
                    </pic:cNvPicPr>
                  </pic:nvPicPr>
                  <pic:blipFill>
                    <a:blip xmlns:r="http://schemas.openxmlformats.org/officeDocument/2006/relationships" r:embed="rId5"/>
                    <a:stretch>
                      <a:fillRect/>
                    </a:stretch>
                  </pic:blipFill>
                  <pic:spPr>
                    <a:xfrm rot="-2700000">
                      <a:off x="0" y="0"/>
                      <a:ext cx="7556500" cy="1518708"/>
                    </a:xfrm>
                    <a:prstGeom prst="rect">
                      <a:avLst/>
                    </a:prstGeom>
                  </pic:spPr>
                </pic:pic>
              </a:graphicData>
            </a:graphic>
          </wp:anchor>
        </w:drawing>
      </w:r>
    </w:p>
    <w:p w:rsidR="00BE112F" w:rsidP="00F817CB">
      <w:pPr>
        <w:spacing w:after="120"/>
        <w:rPr>
          <w:rFonts w:cs="Arial"/>
        </w:rPr>
      </w:pPr>
      <w:r w:rsidRPr="005D4C90">
        <w:rPr>
          <w:rFonts w:cs="Arial"/>
        </w:rPr>
        <w:t xml:space="preserve">As principais observações obtidas a partir da análise da documentação fornecida </w:t>
      </w:r>
      <w:r w:rsidR="006162B4">
        <w:rPr>
          <w:rFonts w:cs="Arial"/>
        </w:rPr>
        <w:t>/</w:t>
      </w:r>
      <w:r w:rsidRPr="005D4C90">
        <w:rPr>
          <w:rFonts w:cs="Arial"/>
        </w:rPr>
        <w:t xml:space="preserve"> inspeção de campo e as recomendações são:</w:t>
      </w:r>
    </w:p>
    <w:p w:rsidR="00E20A58" w:rsidP="00F817CB">
      <w:pPr>
        <w:spacing w:after="120"/>
        <w:rPr>
          <w:rFonts w:cs="Arial"/>
        </w:rPr>
      </w:pPr>
    </w:p>
    <w:p w:rsidR="00A07B32" w:rsidRPr="005D4C90" w:rsidP="00F817CB">
      <w:pPr>
        <w:spacing w:after="120"/>
        <w:rPr>
          <w:rFonts w:cs="Arial"/>
          <w:u w:val="single"/>
        </w:rPr>
      </w:pPr>
      <w:r w:rsidRPr="005D4C90">
        <w:rPr>
          <w:rFonts w:cs="Arial"/>
          <w:u w:val="single"/>
        </w:rPr>
        <w:t>Observações:</w:t>
      </w:r>
    </w:p>
    <w:p w:rsidR="00AC5CC2" w:rsidRPr="00673C4C" w:rsidP="00F817CB">
      <w:pPr>
        <w:pStyle w:val="ListParagraph"/>
        <w:numPr>
          <w:ilvl w:val="0"/>
          <w:numId w:val="21"/>
        </w:numPr>
        <w:spacing w:after="120"/>
        <w:rPr>
          <w:rFonts w:cs="Arial"/>
        </w:rPr>
      </w:pPr>
      <w:r w:rsidRPr="00673C4C">
        <w:rPr>
          <w:rFonts w:cs="Arial"/>
        </w:rPr>
        <w:t>A estrutura não recebeu capina;</w:t>
      </w:r>
    </w:p>
    <w:p w:rsidR="00AC5CC2" w:rsidRPr="00673C4C" w:rsidP="00F817CB">
      <w:pPr>
        <w:pStyle w:val="ListParagraph"/>
        <w:numPr>
          <w:ilvl w:val="0"/>
          <w:numId w:val="21"/>
        </w:numPr>
        <w:spacing w:after="120"/>
        <w:rPr>
          <w:rFonts w:cs="Arial"/>
        </w:rPr>
      </w:pPr>
      <w:r w:rsidRPr="00673C4C">
        <w:rPr>
          <w:rFonts w:cs="Arial"/>
        </w:rPr>
        <w:t>Foi informado pela Vale que o reservatório da barragem recebeu dragagem de aproximadamente 5.000 m</w:t>
      </w:r>
      <w:r w:rsidRPr="00673C4C">
        <w:rPr>
          <w:rFonts w:cs="Arial"/>
          <w:vertAlign w:val="superscript"/>
        </w:rPr>
        <w:t>3</w:t>
      </w:r>
      <w:r w:rsidRPr="00673C4C">
        <w:rPr>
          <w:rFonts w:cs="Arial"/>
        </w:rPr>
        <w:t xml:space="preserve">, porém parte já foi </w:t>
      </w:r>
      <w:r w:rsidRPr="00673C4C">
        <w:rPr>
          <w:rFonts w:cs="Arial"/>
        </w:rPr>
        <w:t>assoreado</w:t>
      </w:r>
      <w:r w:rsidRPr="00673C4C">
        <w:rPr>
          <w:rFonts w:cs="Arial"/>
        </w:rPr>
        <w:t xml:space="preserve"> novamente</w:t>
      </w:r>
      <w:r w:rsidRPr="00673C4C" w:rsidR="00AA6A6B">
        <w:rPr>
          <w:rFonts w:cs="Arial"/>
        </w:rPr>
        <w:t>;</w:t>
      </w:r>
    </w:p>
    <w:p w:rsidR="00AA6A6B" w:rsidRPr="00673C4C" w:rsidP="00F817CB">
      <w:pPr>
        <w:pStyle w:val="ListParagraph"/>
        <w:numPr>
          <w:ilvl w:val="0"/>
          <w:numId w:val="21"/>
        </w:numPr>
        <w:spacing w:after="120"/>
        <w:rPr>
          <w:rFonts w:cs="Arial"/>
        </w:rPr>
      </w:pPr>
      <w:r w:rsidRPr="00673C4C">
        <w:rPr>
          <w:rFonts w:cs="Arial"/>
        </w:rPr>
        <w:t>A Vale</w:t>
      </w:r>
      <w:r w:rsidRPr="00673C4C">
        <w:rPr>
          <w:rFonts w:cs="Arial"/>
        </w:rPr>
        <w:t xml:space="preserve"> implantou uma escavação preferencial na ombreira esquerda de modo a direcionar o fluxo para a região do emboque</w:t>
      </w:r>
      <w:r w:rsidRPr="00673C4C" w:rsidR="009801F3">
        <w:rPr>
          <w:rFonts w:cs="Arial"/>
        </w:rPr>
        <w:t>;</w:t>
      </w:r>
    </w:p>
    <w:p w:rsidR="009801F3" w:rsidRPr="00673C4C" w:rsidP="00F817CB">
      <w:pPr>
        <w:pStyle w:val="ListParagraph"/>
        <w:numPr>
          <w:ilvl w:val="0"/>
          <w:numId w:val="21"/>
        </w:numPr>
        <w:spacing w:after="120"/>
        <w:rPr>
          <w:rFonts w:cs="Arial"/>
        </w:rPr>
      </w:pPr>
      <w:r w:rsidRPr="00673C4C">
        <w:rPr>
          <w:rFonts w:cs="Arial"/>
        </w:rPr>
        <w:t xml:space="preserve">Na região da calha </w:t>
      </w:r>
      <w:r w:rsidR="00BE112F">
        <w:rPr>
          <w:rFonts w:cs="Arial"/>
        </w:rPr>
        <w:t xml:space="preserve">do </w:t>
      </w:r>
      <w:r w:rsidRPr="00673C4C">
        <w:rPr>
          <w:rFonts w:cs="Arial"/>
        </w:rPr>
        <w:t>emboque</w:t>
      </w:r>
      <w:r w:rsidR="00BE112F">
        <w:rPr>
          <w:rFonts w:cs="Arial"/>
        </w:rPr>
        <w:t>,</w:t>
      </w:r>
      <w:r w:rsidRPr="00673C4C">
        <w:rPr>
          <w:rFonts w:cs="Arial"/>
        </w:rPr>
        <w:t xml:space="preserve"> onde antes havia 0,5m de espessura de sedimentos foi efetuada a limpeza com escavadeira de braço longo, porém na área a montante não foi efetuada limpeza;</w:t>
      </w:r>
    </w:p>
    <w:p w:rsidR="009801F3" w:rsidRPr="00673C4C" w:rsidP="00F817CB">
      <w:pPr>
        <w:pStyle w:val="ListParagraph"/>
        <w:numPr>
          <w:ilvl w:val="0"/>
          <w:numId w:val="21"/>
        </w:numPr>
        <w:spacing w:after="120"/>
        <w:rPr>
          <w:rFonts w:cs="Arial"/>
        </w:rPr>
      </w:pPr>
      <w:r w:rsidRPr="00673C4C">
        <w:rPr>
          <w:rFonts w:cs="Arial"/>
        </w:rPr>
        <w:t xml:space="preserve">Há uma grande área coberta por capim de grande porte </w:t>
      </w:r>
      <w:r w:rsidR="00E709C6">
        <w:rPr>
          <w:rFonts w:cs="Arial"/>
        </w:rPr>
        <w:t xml:space="preserve">(cerca de 3,0 m de altura) </w:t>
      </w:r>
      <w:r w:rsidRPr="00673C4C">
        <w:rPr>
          <w:rFonts w:cs="Arial"/>
        </w:rPr>
        <w:t>como também uma grande massa de assoreamento irregular</w:t>
      </w:r>
      <w:r w:rsidR="00E709C6">
        <w:rPr>
          <w:rFonts w:cs="Arial"/>
        </w:rPr>
        <w:t>, logo a montante do emboque do extravasor</w:t>
      </w:r>
      <w:r w:rsidRPr="00673C4C">
        <w:rPr>
          <w:rFonts w:cs="Arial"/>
        </w:rPr>
        <w:t>;</w:t>
      </w:r>
    </w:p>
    <w:p w:rsidR="009801F3" w:rsidRPr="00673C4C" w:rsidP="00F817CB">
      <w:pPr>
        <w:pStyle w:val="ListParagraph"/>
        <w:numPr>
          <w:ilvl w:val="0"/>
          <w:numId w:val="21"/>
        </w:numPr>
        <w:spacing w:after="120"/>
        <w:rPr>
          <w:rFonts w:cs="Arial"/>
        </w:rPr>
      </w:pPr>
      <w:r w:rsidRPr="00673C4C">
        <w:rPr>
          <w:rFonts w:cs="Arial"/>
        </w:rPr>
        <w:t>Não há topografia recente do reservatório que possa atestar o volume de amortecimento requerido para o trânsito de cheia;</w:t>
      </w:r>
    </w:p>
    <w:p w:rsidR="009801F3" w:rsidRPr="00673C4C" w:rsidP="00F817CB">
      <w:pPr>
        <w:pStyle w:val="ListParagraph"/>
        <w:numPr>
          <w:ilvl w:val="0"/>
          <w:numId w:val="21"/>
        </w:numPr>
        <w:spacing w:after="120"/>
        <w:rPr>
          <w:rFonts w:cs="Arial"/>
        </w:rPr>
      </w:pPr>
      <w:r w:rsidRPr="00673C4C">
        <w:rPr>
          <w:rFonts w:cs="Arial"/>
        </w:rPr>
        <w:t xml:space="preserve">Não foi possível inspecionar a jusante do </w:t>
      </w:r>
      <w:r w:rsidRPr="00673C4C">
        <w:rPr>
          <w:rFonts w:cs="Arial"/>
        </w:rPr>
        <w:t>enrocamento</w:t>
      </w:r>
      <w:r w:rsidRPr="00673C4C">
        <w:rPr>
          <w:rFonts w:cs="Arial"/>
        </w:rPr>
        <w:t xml:space="preserve"> devido </w:t>
      </w:r>
      <w:r w:rsidRPr="00673C4C">
        <w:rPr>
          <w:rFonts w:cs="Arial"/>
        </w:rPr>
        <w:t>a</w:t>
      </w:r>
      <w:r w:rsidRPr="00673C4C">
        <w:rPr>
          <w:rFonts w:cs="Arial"/>
        </w:rPr>
        <w:t xml:space="preserve"> vegetação alta. Foi possível descer pelo talude até o topo do </w:t>
      </w:r>
      <w:r w:rsidRPr="00673C4C">
        <w:rPr>
          <w:rFonts w:cs="Arial"/>
        </w:rPr>
        <w:t>enrocamento</w:t>
      </w:r>
      <w:r w:rsidRPr="00673C4C">
        <w:rPr>
          <w:rFonts w:cs="Arial"/>
        </w:rPr>
        <w:t>. A região encontrava-se seca.</w:t>
      </w:r>
    </w:p>
    <w:p w:rsidR="009801F3" w:rsidRPr="00673C4C" w:rsidP="00F817CB">
      <w:pPr>
        <w:pStyle w:val="ListParagraph"/>
        <w:numPr>
          <w:ilvl w:val="0"/>
          <w:numId w:val="21"/>
        </w:numPr>
        <w:spacing w:after="120"/>
        <w:rPr>
          <w:rFonts w:cs="Arial"/>
        </w:rPr>
      </w:pPr>
      <w:r w:rsidRPr="00673C4C">
        <w:rPr>
          <w:rFonts w:cs="Arial"/>
        </w:rPr>
        <w:t>Não há desci</w:t>
      </w:r>
      <w:r w:rsidR="00BC4761">
        <w:rPr>
          <w:rFonts w:cs="Arial"/>
        </w:rPr>
        <w:t>da d’água na ombreira esquerda nem</w:t>
      </w:r>
      <w:r w:rsidRPr="00673C4C">
        <w:rPr>
          <w:rFonts w:cs="Arial"/>
        </w:rPr>
        <w:t xml:space="preserve"> na ombreira direita</w:t>
      </w:r>
      <w:r w:rsidR="00BC4761">
        <w:rPr>
          <w:rFonts w:cs="Arial"/>
        </w:rPr>
        <w:t>, entretanto não há erosões</w:t>
      </w:r>
      <w:r w:rsidRPr="00673C4C" w:rsidR="00E23292">
        <w:rPr>
          <w:rFonts w:cs="Arial"/>
        </w:rPr>
        <w:t>;</w:t>
      </w:r>
    </w:p>
    <w:p w:rsidR="00E23292" w:rsidRPr="00673C4C" w:rsidP="00F817CB">
      <w:pPr>
        <w:pStyle w:val="ListParagraph"/>
        <w:numPr>
          <w:ilvl w:val="0"/>
          <w:numId w:val="21"/>
        </w:numPr>
        <w:spacing w:after="120"/>
        <w:rPr>
          <w:rFonts w:cs="Arial"/>
        </w:rPr>
      </w:pPr>
      <w:r w:rsidRPr="00673C4C">
        <w:rPr>
          <w:rFonts w:cs="Arial"/>
        </w:rPr>
        <w:t>Acesso na ombreira esquerda sem erosões</w:t>
      </w:r>
      <w:r w:rsidRPr="00673C4C" w:rsidR="009254C1">
        <w:rPr>
          <w:rFonts w:cs="Arial"/>
        </w:rPr>
        <w:t>;</w:t>
      </w:r>
    </w:p>
    <w:p w:rsidR="009254C1" w:rsidRPr="00673C4C" w:rsidP="00F817CB">
      <w:pPr>
        <w:pStyle w:val="ListParagraph"/>
        <w:numPr>
          <w:ilvl w:val="0"/>
          <w:numId w:val="21"/>
        </w:numPr>
        <w:spacing w:after="120"/>
        <w:rPr>
          <w:rFonts w:cs="Arial"/>
        </w:rPr>
      </w:pPr>
      <w:r w:rsidRPr="00673C4C">
        <w:rPr>
          <w:rFonts w:cs="Arial"/>
        </w:rPr>
        <w:t>As adequações recomendadas na auditoria Fase IIIB foram contratadas, está previsto novo desassoreamento do reservatório.</w:t>
      </w:r>
    </w:p>
    <w:p w:rsidR="00A07B32" w:rsidRPr="005D4C90" w:rsidP="00F817CB">
      <w:pPr>
        <w:spacing w:after="120"/>
        <w:rPr>
          <w:rFonts w:cs="Arial"/>
        </w:rPr>
      </w:pPr>
    </w:p>
    <w:p w:rsidR="00A07B32" w:rsidP="00F817CB">
      <w:pPr>
        <w:spacing w:after="120"/>
        <w:rPr>
          <w:rFonts w:cs="Arial"/>
          <w:u w:val="single"/>
        </w:rPr>
      </w:pPr>
      <w:r w:rsidRPr="005D4C90">
        <w:rPr>
          <w:rFonts w:cs="Arial"/>
          <w:u w:val="single"/>
        </w:rPr>
        <w:t>Recomendações:</w:t>
      </w:r>
    </w:p>
    <w:p w:rsidR="00C97E78" w:rsidP="00EE45E1">
      <w:pPr>
        <w:spacing w:after="120"/>
        <w:rPr>
          <w:rFonts w:cs="Arial"/>
        </w:rPr>
      </w:pPr>
      <w:r>
        <w:rPr>
          <w:rFonts w:cs="Arial"/>
        </w:rPr>
        <w:t>A Barragem Menezes I encontra-se estável em relação à sua segurança estrutural, porém o seu sistema extravasor não apresenta segurança adequada frente à passagem de cheias frente à condição atual do seu reservatório (assoreado).</w:t>
      </w:r>
      <w:bookmarkStart w:id="23" w:name="_GoBack"/>
      <w:bookmarkEnd w:id="23"/>
    </w:p>
    <w:p w:rsidR="00110064" w:rsidP="00EE45E1">
      <w:pPr>
        <w:spacing w:after="120"/>
        <w:rPr>
          <w:rFonts w:cs="Arial"/>
        </w:rPr>
      </w:pPr>
      <w:r w:rsidRPr="001C6503">
        <w:rPr>
          <w:rFonts w:cs="Arial"/>
        </w:rPr>
        <w:t xml:space="preserve">As seguintes recomendações são aplicáveis para garantir a adequação e segurança da </w:t>
      </w:r>
      <w:r>
        <w:rPr>
          <w:rFonts w:cs="Arial"/>
        </w:rPr>
        <w:t>estrutura</w:t>
      </w:r>
      <w:r w:rsidRPr="001C6503">
        <w:rPr>
          <w:rFonts w:cs="Arial"/>
        </w:rPr>
        <w:t>:</w:t>
      </w:r>
    </w:p>
    <w:p w:rsidR="00C97E78" w:rsidRPr="005D4C90" w:rsidP="00F817CB">
      <w:pPr>
        <w:spacing w:after="120"/>
        <w:rPr>
          <w:rFonts w:cs="Arial"/>
          <w:u w:val="single"/>
        </w:rPr>
      </w:pPr>
    </w:p>
    <w:p w:rsidR="00680FB9" w:rsidRPr="00ED53DB" w:rsidP="00F817CB">
      <w:pPr>
        <w:pStyle w:val="ListParagraph"/>
        <w:numPr>
          <w:ilvl w:val="0"/>
          <w:numId w:val="22"/>
        </w:numPr>
        <w:spacing w:after="120"/>
        <w:rPr>
          <w:rFonts w:cs="Arial"/>
        </w:rPr>
      </w:pPr>
      <w:r w:rsidRPr="00ED53DB">
        <w:rPr>
          <w:rFonts w:cs="Arial"/>
        </w:rPr>
        <w:t xml:space="preserve">Embora haja estudos da DAM atestando a capacidade do extravasor, sua estrutura é muito frágil e apresenta danos. Recomenda-se a desativação do vertedouro atual e o projeto de uma nova estrutura, com os seguintes estudos: </w:t>
      </w:r>
    </w:p>
    <w:p w:rsidR="00680FB9" w:rsidRPr="005D4C90" w:rsidP="00F817CB">
      <w:pPr>
        <w:spacing w:after="120"/>
        <w:ind w:left="708"/>
        <w:rPr>
          <w:rFonts w:cs="Arial"/>
        </w:rPr>
      </w:pPr>
      <w:bookmarkStart w:id="24" w:name="BM_Page19"/>
      <w:bookmarkEnd w:id="24"/>
      <w:r w:rsidRPr="005D4C90">
        <w:rPr>
          <w:rFonts w:cs="Arial"/>
        </w:rPr>
        <w:t>1</w:t>
      </w:r>
      <w:r w:rsidRPr="005D4C90">
        <w:rPr>
          <w:rFonts w:cs="Arial"/>
        </w:rPr>
        <w:t>) Desenvolver um estudo de trânsito de cheias do reservatório da Barragem Menezes I considerando 2 cenários distintos:</w:t>
      </w:r>
      <w:r w:rsidRPr="0065466D">
        <w:rPr>
          <w:rFonts w:ascii="Times New Roman" w:hAnsi="Times New Roman"/>
          <w:b/>
        </w:rPr>
        <w:drawing>
          <wp:anchor simplePos="0" relativeHeight="251676672" behindDoc="0" locked="0" layoutInCell="1" allowOverlap="1">
            <wp:simplePos x="0" y="0"/>
            <wp:positionH relativeFrom="page">
              <wp:posOffset>0</wp:posOffset>
            </wp:positionH>
            <wp:positionV relativeFrom="page">
              <wp:posOffset>5168900</wp:posOffset>
            </wp:positionV>
            <wp:extent cx="7556500" cy="1518708"/>
            <wp:effectExtent l="0" t="2438400" r="0" b="2438400"/>
            <wp:wrapNone/>
            <wp:docPr id="10002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535626" name=""/>
                    <pic:cNvPicPr>
                      <a:picLocks noChangeAspect="1"/>
                    </pic:cNvPicPr>
                  </pic:nvPicPr>
                  <pic:blipFill>
                    <a:blip xmlns:r="http://schemas.openxmlformats.org/officeDocument/2006/relationships" r:embed="rId5"/>
                    <a:stretch>
                      <a:fillRect/>
                    </a:stretch>
                  </pic:blipFill>
                  <pic:spPr>
                    <a:xfrm rot="-2700000">
                      <a:off x="0" y="0"/>
                      <a:ext cx="7556500" cy="1518708"/>
                    </a:xfrm>
                    <a:prstGeom prst="rect">
                      <a:avLst/>
                    </a:prstGeom>
                  </pic:spPr>
                </pic:pic>
              </a:graphicData>
            </a:graphic>
          </wp:anchor>
        </w:drawing>
      </w:r>
    </w:p>
    <w:p w:rsidR="00680FB9" w:rsidRPr="005D4C90" w:rsidP="00F817CB">
      <w:pPr>
        <w:spacing w:after="120"/>
        <w:ind w:firstLine="708"/>
        <w:rPr>
          <w:rFonts w:cs="Arial"/>
        </w:rPr>
      </w:pPr>
      <w:r w:rsidRPr="005D4C90">
        <w:rPr>
          <w:rFonts w:cs="Arial"/>
          <w:b/>
          <w:bCs/>
          <w:u w:val="single"/>
        </w:rPr>
        <w:t xml:space="preserve">Cenário </w:t>
      </w:r>
      <w:r w:rsidRPr="005D4C90">
        <w:rPr>
          <w:rFonts w:cs="Arial"/>
          <w:b/>
          <w:bCs/>
          <w:u w:val="single"/>
        </w:rPr>
        <w:t>1</w:t>
      </w:r>
      <w:r w:rsidRPr="005D4C90">
        <w:rPr>
          <w:rFonts w:cs="Arial"/>
          <w:b/>
          <w:bCs/>
          <w:u w:val="single"/>
        </w:rPr>
        <w:t>:</w:t>
      </w:r>
      <w:r w:rsidRPr="005D4C90">
        <w:rPr>
          <w:rFonts w:cs="Arial"/>
        </w:rPr>
        <w:t xml:space="preserve"> condição de projeto do reservatório (reservatório </w:t>
      </w:r>
      <w:r w:rsidRPr="005D4C90">
        <w:rPr>
          <w:rFonts w:cs="Arial"/>
        </w:rPr>
        <w:t>desassoreado</w:t>
      </w:r>
      <w:r w:rsidRPr="005D4C90">
        <w:rPr>
          <w:rFonts w:cs="Arial"/>
        </w:rPr>
        <w:t>);</w:t>
      </w:r>
    </w:p>
    <w:p w:rsidR="00680FB9" w:rsidRPr="005D4C90" w:rsidP="00F817CB">
      <w:pPr>
        <w:spacing w:after="120"/>
        <w:ind w:firstLine="708"/>
        <w:rPr>
          <w:rFonts w:cs="Arial"/>
        </w:rPr>
      </w:pPr>
      <w:r w:rsidRPr="005D4C90">
        <w:rPr>
          <w:rFonts w:cs="Arial"/>
          <w:b/>
          <w:bCs/>
          <w:u w:val="single"/>
        </w:rPr>
        <w:t xml:space="preserve">Cenário </w:t>
      </w:r>
      <w:r w:rsidRPr="005D4C90">
        <w:rPr>
          <w:rFonts w:cs="Arial"/>
          <w:b/>
          <w:bCs/>
          <w:u w:val="single"/>
        </w:rPr>
        <w:t>2</w:t>
      </w:r>
      <w:r w:rsidRPr="005D4C90">
        <w:rPr>
          <w:rFonts w:cs="Arial"/>
          <w:b/>
          <w:bCs/>
          <w:u w:val="single"/>
        </w:rPr>
        <w:t>:</w:t>
      </w:r>
      <w:r w:rsidRPr="005D4C90">
        <w:rPr>
          <w:rFonts w:cs="Arial"/>
        </w:rPr>
        <w:t xml:space="preserve"> condição atual do reservatório (reservatório assoreado).</w:t>
      </w:r>
    </w:p>
    <w:p w:rsidR="00680FB9" w:rsidRPr="005D4C90" w:rsidP="00F817CB">
      <w:pPr>
        <w:spacing w:after="120"/>
        <w:ind w:left="708"/>
        <w:rPr>
          <w:rFonts w:cs="Arial"/>
        </w:rPr>
      </w:pPr>
      <w:r w:rsidRPr="005D4C90">
        <w:rPr>
          <w:rFonts w:cs="Arial"/>
        </w:rPr>
        <w:t xml:space="preserve">Ressalta-se que essa análise deve englobar o estudo de duração crítica dos eventos de precipitação no reservatório associados a tempos de retorno iguais a 1.000 e 10.000 anos, de modo a indicar a maior </w:t>
      </w:r>
      <w:r w:rsidRPr="005D4C90">
        <w:rPr>
          <w:rFonts w:cs="Arial"/>
        </w:rPr>
        <w:t>sobrelevação</w:t>
      </w:r>
      <w:r w:rsidRPr="005D4C90">
        <w:rPr>
          <w:rFonts w:cs="Arial"/>
        </w:rPr>
        <w:t xml:space="preserve"> do nível de água no reservatório.</w:t>
      </w:r>
    </w:p>
    <w:p w:rsidR="001D76C5" w:rsidRPr="005D4C90" w:rsidP="00F817CB">
      <w:pPr>
        <w:spacing w:after="120"/>
        <w:ind w:left="708"/>
        <w:rPr>
          <w:rFonts w:cs="Arial"/>
        </w:rPr>
      </w:pPr>
      <w:r w:rsidRPr="005D4C90">
        <w:rPr>
          <w:rFonts w:cs="Arial"/>
        </w:rPr>
        <w:t>2</w:t>
      </w:r>
      <w:r w:rsidRPr="005D4C90">
        <w:rPr>
          <w:rFonts w:cs="Arial"/>
        </w:rPr>
        <w:t>) Desenvolver um estudo hidráulico do canal extravasor utilizando os conceitos de escoamento gradualmente e bruscamente variado, buscando indicar, de maneira mais precisa, o perfil da linha de água ao longo do canal.</w:t>
      </w:r>
    </w:p>
    <w:p w:rsidR="00680FB9" w:rsidRPr="00ED53DB" w:rsidP="00F817CB">
      <w:pPr>
        <w:pStyle w:val="ListParagraph"/>
        <w:numPr>
          <w:ilvl w:val="0"/>
          <w:numId w:val="22"/>
        </w:numPr>
        <w:spacing w:after="120"/>
        <w:rPr>
          <w:rFonts w:cs="Arial"/>
        </w:rPr>
      </w:pPr>
      <w:r w:rsidRPr="00ED53DB">
        <w:rPr>
          <w:rFonts w:cs="Arial"/>
        </w:rPr>
        <w:t>Realizar limpeza/manutenção da barragem;</w:t>
      </w:r>
    </w:p>
    <w:p w:rsidR="00680FB9" w:rsidRPr="00ED53DB" w:rsidP="00F817CB">
      <w:pPr>
        <w:pStyle w:val="ListParagraph"/>
        <w:numPr>
          <w:ilvl w:val="0"/>
          <w:numId w:val="22"/>
        </w:numPr>
        <w:spacing w:after="120"/>
        <w:rPr>
          <w:rFonts w:cs="Arial"/>
        </w:rPr>
      </w:pPr>
      <w:r w:rsidRPr="00ED53DB">
        <w:rPr>
          <w:rFonts w:cs="Arial"/>
        </w:rPr>
        <w:t>Promover periodicamente</w:t>
      </w:r>
      <w:r w:rsidRPr="00ED53DB">
        <w:rPr>
          <w:rFonts w:cs="Arial"/>
        </w:rPr>
        <w:t xml:space="preserve"> o desassoreamento do reservatório, de modo a garantir o volume útil mínimo para a passagem das cheias associadas a eventos de precipitação de 1.000 e </w:t>
      </w:r>
      <w:r w:rsidRPr="00ED53DB" w:rsidR="009521C0">
        <w:rPr>
          <w:rFonts w:cs="Arial"/>
        </w:rPr>
        <w:t>10.000 anos de tempo de retorno.</w:t>
      </w:r>
    </w:p>
    <w:p w:rsidR="002B5A8D" w:rsidP="00F817CB">
      <w:pPr>
        <w:spacing w:after="120"/>
        <w:rPr>
          <w:rFonts w:cs="Arial"/>
          <w:u w:val="single"/>
        </w:rPr>
      </w:pPr>
    </w:p>
    <w:p w:rsidR="009521C0" w:rsidRPr="005D4C90" w:rsidP="00F817CB">
      <w:pPr>
        <w:spacing w:after="120"/>
        <w:rPr>
          <w:rFonts w:cs="Arial"/>
          <w:u w:val="single"/>
        </w:rPr>
      </w:pPr>
      <w:r w:rsidRPr="005D4C90">
        <w:rPr>
          <w:rFonts w:cs="Arial"/>
          <w:u w:val="single"/>
        </w:rPr>
        <w:t>Bibliografia:</w:t>
      </w:r>
    </w:p>
    <w:p w:rsidR="009521C0" w:rsidRPr="005D4C90" w:rsidP="00F817CB">
      <w:pPr>
        <w:tabs>
          <w:tab w:val="left" w:pos="1701"/>
        </w:tabs>
        <w:spacing w:after="120"/>
        <w:rPr>
          <w:rFonts w:cs="Arial"/>
        </w:rPr>
      </w:pPr>
      <w:r w:rsidRPr="005D4C90">
        <w:rPr>
          <w:rFonts w:cs="Arial"/>
        </w:rPr>
        <w:t>RD-490-LT-21656-00 – “Laudo Técnico de Segurança de Barragem – Barragem Menezes I – Mina Córrego do Feijão”. Elaborado por Pimenta de Ávila Consultoria Ltda. em setembro de 2010;</w:t>
      </w:r>
    </w:p>
    <w:p w:rsidR="009521C0" w:rsidRPr="005D4C90" w:rsidP="00F817CB">
      <w:pPr>
        <w:tabs>
          <w:tab w:val="left" w:pos="1701"/>
        </w:tabs>
        <w:spacing w:after="120"/>
        <w:rPr>
          <w:rFonts w:cs="Arial"/>
        </w:rPr>
      </w:pPr>
      <w:r w:rsidRPr="005D4C90">
        <w:rPr>
          <w:rFonts w:cs="Arial"/>
        </w:rPr>
        <w:t>BCV-B-M1-RE-001-B – Relatório de Avaliação da Barragem Menezes I quanto aos Aspectos de Estabilidade e Segurança. Elaborado por DAM Projetos de Engenharia Ltda.;</w:t>
      </w:r>
    </w:p>
    <w:p w:rsidR="009521C0" w:rsidRPr="005D4C90" w:rsidP="00F817CB">
      <w:pPr>
        <w:tabs>
          <w:tab w:val="left" w:pos="1701"/>
        </w:tabs>
        <w:spacing w:after="120"/>
        <w:rPr>
          <w:rFonts w:cs="Arial"/>
        </w:rPr>
      </w:pPr>
      <w:r w:rsidRPr="005D4C90">
        <w:rPr>
          <w:rFonts w:cs="Arial"/>
        </w:rPr>
        <w:t>Dados GEOTEC III – Leituras Pluviômetro e Medidor de Nível D’Água. Período: 01/03/2009 a 31/03/2011;</w:t>
      </w:r>
    </w:p>
    <w:p w:rsidR="009521C0" w:rsidRPr="005D4C90" w:rsidP="00F817CB">
      <w:pPr>
        <w:tabs>
          <w:tab w:val="left" w:pos="1701"/>
        </w:tabs>
        <w:spacing w:after="120"/>
        <w:rPr>
          <w:rFonts w:cs="Arial"/>
        </w:rPr>
      </w:pPr>
      <w:r w:rsidRPr="005D4C90">
        <w:rPr>
          <w:rFonts w:cs="Arial"/>
        </w:rPr>
        <w:t xml:space="preserve">GEOTEC III – Relatório de Anomalias. Período: 01/03/2010 a 31/03/2011. </w:t>
      </w:r>
    </w:p>
    <w:p w:rsidR="00A07B32" w:rsidP="00F817CB">
      <w:pPr>
        <w:spacing w:after="120"/>
        <w:rPr>
          <w:rFonts w:cs="Arial"/>
          <w:u w:val="single"/>
        </w:rPr>
      </w:pPr>
    </w:p>
    <w:p w:rsidR="00A07B32" w:rsidP="00202936">
      <w:pPr>
        <w:pStyle w:val="Heading3"/>
        <w:numPr>
          <w:ilvl w:val="0"/>
          <w:numId w:val="0"/>
        </w:numPr>
        <w:spacing w:after="120"/>
      </w:pPr>
      <w:r>
        <w:t>4.2.7</w:t>
      </w:r>
      <w:r>
        <w:tab/>
      </w:r>
      <w:r w:rsidRPr="005D4C90">
        <w:t>BARRAGEM MENEZES II</w:t>
      </w:r>
    </w:p>
    <w:p w:rsidR="008464E5" w:rsidRPr="008464E5" w:rsidP="008464E5"/>
    <w:p w:rsidR="00A07B32" w:rsidRPr="005D4C90" w:rsidP="00F817CB">
      <w:pPr>
        <w:spacing w:before="240" w:after="120"/>
        <w:rPr>
          <w:rFonts w:cs="Arial"/>
          <w:u w:val="single"/>
        </w:rPr>
      </w:pPr>
      <w:r w:rsidRPr="005D4C90">
        <w:rPr>
          <w:rFonts w:cs="Arial"/>
          <w:u w:val="single"/>
        </w:rPr>
        <w:t>Descrição Geral</w:t>
      </w:r>
    </w:p>
    <w:p w:rsidR="00A07B32" w:rsidRPr="005D4C90" w:rsidP="00F817CB">
      <w:pPr>
        <w:spacing w:after="120"/>
        <w:rPr>
          <w:rFonts w:cs="Arial"/>
        </w:rPr>
      </w:pPr>
      <w:r w:rsidRPr="005D4C90">
        <w:rPr>
          <w:rFonts w:cs="Arial"/>
        </w:rPr>
        <w:t>A Barragem Menezes II situa-se no Córrego Três Irmãos/Olaria e tem por finalidade a contenção de sólidos provenientes das áreas de montante.</w:t>
      </w:r>
    </w:p>
    <w:p w:rsidR="00A07B32" w:rsidRPr="005D4C90" w:rsidP="00F817CB">
      <w:pPr>
        <w:spacing w:after="120"/>
        <w:rPr>
          <w:rFonts w:cs="Arial"/>
        </w:rPr>
      </w:pPr>
      <w:r w:rsidRPr="005D4C90">
        <w:rPr>
          <w:rFonts w:cs="Arial"/>
        </w:rPr>
        <w:t xml:space="preserve">O terreno de fundação da Barragem Menezes II é essencialmente composto por granito-gnaisse, recoberto por solos </w:t>
      </w:r>
      <w:r w:rsidRPr="005D4C90">
        <w:rPr>
          <w:rFonts w:cs="Arial"/>
        </w:rPr>
        <w:t>coluvionares</w:t>
      </w:r>
      <w:r w:rsidRPr="005D4C90">
        <w:rPr>
          <w:rFonts w:cs="Arial"/>
        </w:rPr>
        <w:t xml:space="preserve"> nas encostas e </w:t>
      </w:r>
      <w:r w:rsidRPr="005D4C90">
        <w:rPr>
          <w:rFonts w:cs="Arial"/>
        </w:rPr>
        <w:t>aluvionares</w:t>
      </w:r>
      <w:r w:rsidRPr="005D4C90">
        <w:rPr>
          <w:rFonts w:cs="Arial"/>
        </w:rPr>
        <w:t xml:space="preserve"> na calha do córrego. Entre o maciço rochoso e os solos de cobertura ocorre manto de alteração representado por solo residual e/ou </w:t>
      </w:r>
      <w:r w:rsidRPr="005D4C90">
        <w:rPr>
          <w:rFonts w:cs="Arial"/>
        </w:rPr>
        <w:t>saprolito</w:t>
      </w:r>
      <w:r w:rsidRPr="005D4C90">
        <w:rPr>
          <w:rFonts w:cs="Arial"/>
        </w:rPr>
        <w:t>.</w:t>
      </w:r>
    </w:p>
    <w:p w:rsidR="002941DA" w:rsidRPr="005D4C90" w:rsidP="00F817CB">
      <w:pPr>
        <w:spacing w:after="120"/>
        <w:rPr>
          <w:rFonts w:cs="Arial"/>
        </w:rPr>
      </w:pPr>
      <w:r w:rsidRPr="005D4C90">
        <w:rPr>
          <w:rFonts w:cs="Arial"/>
        </w:rPr>
        <w:t xml:space="preserve">O maciço da barragem é composto por aterro homogêneo, constituído de solo </w:t>
      </w:r>
      <w:r w:rsidRPr="005D4C90">
        <w:rPr>
          <w:rFonts w:cs="Arial"/>
        </w:rPr>
        <w:t>argilo</w:t>
      </w:r>
      <w:r w:rsidRPr="005D4C90">
        <w:rPr>
          <w:rFonts w:cs="Arial"/>
        </w:rPr>
        <w:t xml:space="preserve"> </w:t>
      </w:r>
      <w:r w:rsidRPr="005D4C90">
        <w:rPr>
          <w:rFonts w:cs="Arial"/>
        </w:rPr>
        <w:t>siltoso</w:t>
      </w:r>
      <w:r w:rsidRPr="005D4C90">
        <w:rPr>
          <w:rFonts w:cs="Arial"/>
        </w:rPr>
        <w:t xml:space="preserve">, compactado e material granular compondo a porção inferior do talude jusante. A barragem possui altura máxima de cerca de 21,0 m; crista na </w:t>
      </w:r>
      <w:r w:rsidRPr="005D4C90">
        <w:rPr>
          <w:rFonts w:cs="Arial"/>
        </w:rPr>
        <w:t>El.</w:t>
      </w:r>
      <w:r w:rsidRPr="005D4C90">
        <w:rPr>
          <w:rFonts w:cs="Arial"/>
        </w:rPr>
        <w:t>792,00 m, com 4,60 m de largura e 202,0 m de comprimento. Taludes de jusante</w:t>
      </w:r>
      <w:r w:rsidR="001A1F58">
        <w:rPr>
          <w:rFonts w:cs="Arial"/>
        </w:rPr>
        <w:t xml:space="preserve"> com inclinação de </w:t>
      </w:r>
      <w:r w:rsidR="001A1F58">
        <w:rPr>
          <w:rFonts w:cs="Arial"/>
        </w:rPr>
        <w:t>1V</w:t>
      </w:r>
      <w:r w:rsidR="001A1F58">
        <w:rPr>
          <w:rFonts w:cs="Arial"/>
        </w:rPr>
        <w:t>:1,8H</w:t>
      </w:r>
      <w:r w:rsidRPr="005D4C90">
        <w:rPr>
          <w:rFonts w:cs="Arial"/>
        </w:rPr>
        <w:t xml:space="preserve"> e</w:t>
      </w:r>
      <w:r w:rsidR="001A1F58">
        <w:rPr>
          <w:rFonts w:cs="Arial"/>
        </w:rPr>
        <w:t xml:space="preserve"> de</w:t>
      </w:r>
      <w:r w:rsidRPr="005D4C90">
        <w:rPr>
          <w:rFonts w:cs="Arial"/>
        </w:rPr>
        <w:t xml:space="preserve"> montante </w:t>
      </w:r>
      <w:r w:rsidR="001A1F58">
        <w:rPr>
          <w:rFonts w:cs="Arial"/>
        </w:rPr>
        <w:t>de 1V:2H</w:t>
      </w:r>
      <w:r w:rsidRPr="005D4C90">
        <w:rPr>
          <w:rFonts w:cs="Arial"/>
        </w:rPr>
        <w:t>. Conforme documento elaborado pela BVP em maio de 2011 foi realizado pela Vale um capeamento da crista da barragem, criando duas leiras nas extremidades da mesma, reduzindo sua largura efetiva para 3,6m</w:t>
      </w:r>
    </w:p>
    <w:p w:rsidR="002941DA" w:rsidRPr="005D4C90" w:rsidP="00F817CB">
      <w:pPr>
        <w:spacing w:after="120"/>
        <w:rPr>
          <w:rFonts w:cs="Arial"/>
        </w:rPr>
      </w:pPr>
      <w:bookmarkStart w:id="25" w:name="BM_Page20"/>
      <w:bookmarkEnd w:id="25"/>
      <w:r w:rsidRPr="005D4C90">
        <w:rPr>
          <w:rFonts w:cs="Arial"/>
        </w:rPr>
        <w:t>O sistema de drenagem interna é constituído por um filtro vertical associado a um tapete drenante composto por “</w:t>
      </w:r>
      <w:r w:rsidRPr="005D4C90">
        <w:rPr>
          <w:rFonts w:cs="Arial"/>
        </w:rPr>
        <w:t>sinterfeed</w:t>
      </w:r>
      <w:r w:rsidRPr="005D4C90">
        <w:rPr>
          <w:rFonts w:cs="Arial"/>
        </w:rPr>
        <w:t>”. Foi constru</w:t>
      </w:r>
      <w:r w:rsidR="00236DB3">
        <w:rPr>
          <w:rFonts w:cs="Arial"/>
        </w:rPr>
        <w:t>ído também um filtro invertido n</w:t>
      </w:r>
      <w:r w:rsidRPr="005D4C90">
        <w:rPr>
          <w:rFonts w:cs="Arial"/>
        </w:rPr>
        <w:t xml:space="preserve">a </w:t>
      </w:r>
      <w:r w:rsidRPr="005D4C90">
        <w:rPr>
          <w:rFonts w:cs="Arial"/>
        </w:rPr>
        <w:t>berma</w:t>
      </w:r>
      <w:r w:rsidRPr="005D4C90">
        <w:rPr>
          <w:rFonts w:cs="Arial"/>
        </w:rPr>
        <w:t xml:space="preserve"> de estabilização constituído de </w:t>
      </w:r>
      <w:r w:rsidRPr="005D4C90">
        <w:rPr>
          <w:rFonts w:cs="Arial"/>
        </w:rPr>
        <w:t>sinterfeed</w:t>
      </w:r>
      <w:r w:rsidRPr="005D4C90">
        <w:rPr>
          <w:rFonts w:cs="Arial"/>
        </w:rPr>
        <w:t xml:space="preserve"> e hematitinha que apresenta um estreitamento à medida que se aproxima da galeria plugada. Esse filtro é interligado a um tapete horizontal do tipo sanduíche, na saída do tapete, n a região do leito do rio foi construído uma camada de </w:t>
      </w:r>
      <w:r w:rsidRPr="005D4C90">
        <w:rPr>
          <w:rFonts w:cs="Arial"/>
        </w:rPr>
        <w:t>enrocamento</w:t>
      </w:r>
      <w:r w:rsidRPr="005D4C90">
        <w:rPr>
          <w:rFonts w:cs="Arial"/>
        </w:rPr>
        <w:t xml:space="preserve">. </w:t>
      </w:r>
      <w:r w:rsidRPr="0065466D">
        <w:rPr>
          <w:rFonts w:ascii="Times New Roman" w:hAnsi="Times New Roman"/>
          <w:b/>
        </w:rPr>
        <w:drawing>
          <wp:anchor simplePos="0" relativeHeight="251677696" behindDoc="0" locked="0" layoutInCell="1" allowOverlap="1">
            <wp:simplePos x="0" y="0"/>
            <wp:positionH relativeFrom="page">
              <wp:posOffset>0</wp:posOffset>
            </wp:positionH>
            <wp:positionV relativeFrom="page">
              <wp:posOffset>5168900</wp:posOffset>
            </wp:positionV>
            <wp:extent cx="7556500" cy="1518708"/>
            <wp:effectExtent l="0" t="2438400" r="0" b="2438400"/>
            <wp:wrapNone/>
            <wp:docPr id="10002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1420843" name=""/>
                    <pic:cNvPicPr>
                      <a:picLocks noChangeAspect="1"/>
                    </pic:cNvPicPr>
                  </pic:nvPicPr>
                  <pic:blipFill>
                    <a:blip xmlns:r="http://schemas.openxmlformats.org/officeDocument/2006/relationships" r:embed="rId5"/>
                    <a:stretch>
                      <a:fillRect/>
                    </a:stretch>
                  </pic:blipFill>
                  <pic:spPr>
                    <a:xfrm rot="-2700000">
                      <a:off x="0" y="0"/>
                      <a:ext cx="7556500" cy="1518708"/>
                    </a:xfrm>
                    <a:prstGeom prst="rect">
                      <a:avLst/>
                    </a:prstGeom>
                  </pic:spPr>
                </pic:pic>
              </a:graphicData>
            </a:graphic>
          </wp:anchor>
        </w:drawing>
      </w:r>
    </w:p>
    <w:p w:rsidR="002941DA" w:rsidRPr="005D4C90" w:rsidP="00F817CB">
      <w:pPr>
        <w:spacing w:after="120"/>
        <w:rPr>
          <w:rFonts w:cs="Arial"/>
        </w:rPr>
      </w:pPr>
      <w:r w:rsidRPr="005D4C90">
        <w:rPr>
          <w:rFonts w:cs="Arial"/>
        </w:rPr>
        <w:t xml:space="preserve">O sistema de drenagem superficial é composto por canaletas de concreto e escada de descida d’água. Os taludes são protegidos com grama e a crista com </w:t>
      </w:r>
      <w:r w:rsidRPr="005D4C90">
        <w:rPr>
          <w:rFonts w:cs="Arial"/>
        </w:rPr>
        <w:t>laterita</w:t>
      </w:r>
      <w:r w:rsidRPr="005D4C90">
        <w:rPr>
          <w:rFonts w:cs="Arial"/>
        </w:rPr>
        <w:t>.</w:t>
      </w:r>
    </w:p>
    <w:p w:rsidR="002941DA" w:rsidRPr="005D4C90" w:rsidP="00F817CB">
      <w:pPr>
        <w:spacing w:after="120"/>
        <w:rPr>
          <w:rFonts w:cs="Arial"/>
        </w:rPr>
      </w:pPr>
      <w:r w:rsidRPr="005D4C90">
        <w:rPr>
          <w:rFonts w:cs="Arial"/>
        </w:rPr>
        <w:t xml:space="preserve">A estrutura </w:t>
      </w:r>
      <w:r w:rsidRPr="005D4C90">
        <w:rPr>
          <w:rFonts w:cs="Arial"/>
        </w:rPr>
        <w:t>extravasora</w:t>
      </w:r>
      <w:r w:rsidRPr="005D4C90">
        <w:rPr>
          <w:rFonts w:cs="Arial"/>
        </w:rPr>
        <w:t xml:space="preserve"> é constituída por um vertedouro de superfície com soleira livre na El. 790,00 m, localizado na ombreira direita. O vertedouro atual atende às exigências de todos os cenários, inclusive a fase de abandono do empreendimento com total assoreamento do reservatório, para cheia </w:t>
      </w:r>
      <w:r w:rsidRPr="005D4C90">
        <w:rPr>
          <w:rFonts w:cs="Arial"/>
        </w:rPr>
        <w:t>decamilenar</w:t>
      </w:r>
      <w:r w:rsidRPr="005D4C90">
        <w:rPr>
          <w:rFonts w:cs="Arial"/>
        </w:rPr>
        <w:t xml:space="preserve">. O sistema extravasor antigo formado por uma torre metálica (tulipa) conectada a uma galeria localizada na ombreira esquerda foi </w:t>
      </w:r>
      <w:r w:rsidRPr="005D4C90">
        <w:rPr>
          <w:rFonts w:cs="Arial"/>
        </w:rPr>
        <w:t>desativado sendo a galeria tamponada em toda a sua extensão com concreto bombeado, evitando-se assim a necessidade de reparos no piso e paredes da galeria, minimizando as infiltrações d’água</w:t>
      </w:r>
      <w:r w:rsidRPr="005D4C90">
        <w:rPr>
          <w:rFonts w:cs="Arial"/>
        </w:rPr>
        <w:t xml:space="preserve">. </w:t>
      </w:r>
    </w:p>
    <w:p w:rsidR="00A07B32" w:rsidRPr="005D4C90" w:rsidP="00F817CB">
      <w:pPr>
        <w:spacing w:after="120"/>
        <w:rPr>
          <w:rFonts w:cs="Arial"/>
        </w:rPr>
      </w:pPr>
      <w:r w:rsidRPr="005D4C90">
        <w:rPr>
          <w:rFonts w:cs="Arial"/>
        </w:rPr>
        <w:t xml:space="preserve">As análises de estabilidade realizadas mostram </w:t>
      </w:r>
      <w:r w:rsidRPr="005D4C90" w:rsidR="007F14B7">
        <w:rPr>
          <w:rFonts w:cs="Arial"/>
        </w:rPr>
        <w:t xml:space="preserve">que </w:t>
      </w:r>
      <w:r w:rsidRPr="005D4C90" w:rsidR="002941DA">
        <w:rPr>
          <w:rFonts w:cs="Arial"/>
        </w:rPr>
        <w:t>os fatores de segurança obtidos são satisfatórios</w:t>
      </w:r>
      <w:r w:rsidRPr="005D4C90" w:rsidR="007F14B7">
        <w:rPr>
          <w:rFonts w:cs="Arial"/>
        </w:rPr>
        <w:t>.</w:t>
      </w:r>
      <w:r w:rsidRPr="005D4C90" w:rsidR="002941DA">
        <w:rPr>
          <w:rFonts w:cs="Arial"/>
        </w:rPr>
        <w:t xml:space="preserve"> </w:t>
      </w:r>
      <w:r w:rsidRPr="005D4C90" w:rsidR="007F14B7">
        <w:rPr>
          <w:rFonts w:cs="Arial"/>
        </w:rPr>
        <w:t>Foram</w:t>
      </w:r>
      <w:r w:rsidRPr="005D4C90" w:rsidR="002941DA">
        <w:rPr>
          <w:rFonts w:cs="Arial"/>
        </w:rPr>
        <w:t xml:space="preserve"> realizadas análises para três condições distintas. Os resultados e as condições estudadas estão </w:t>
      </w:r>
      <w:r w:rsidRPr="005D4C90" w:rsidR="007F14B7">
        <w:rPr>
          <w:rFonts w:cs="Arial"/>
        </w:rPr>
        <w:t>apresentado</w:t>
      </w:r>
      <w:r w:rsidRPr="005D4C90" w:rsidR="002941DA">
        <w:rPr>
          <w:rFonts w:cs="Arial"/>
        </w:rPr>
        <w:t>s abaixo:</w:t>
      </w:r>
    </w:p>
    <w:p w:rsidR="002941DA" w:rsidRPr="005D4C90" w:rsidP="00F817CB">
      <w:pPr>
        <w:spacing w:after="120"/>
        <w:rPr>
          <w:rFonts w:cs="Arial"/>
        </w:rPr>
      </w:pPr>
      <w:r w:rsidRPr="005D4C90">
        <w:rPr>
          <w:rFonts w:cs="Arial"/>
        </w:rPr>
        <w:t>- Seção A-A (leito do rio): Regime de fluxo obtido da análise de percolação. FS=2,26;</w:t>
      </w:r>
    </w:p>
    <w:p w:rsidR="002941DA" w:rsidRPr="005D4C90" w:rsidP="00F817CB">
      <w:pPr>
        <w:spacing w:after="120"/>
        <w:rPr>
          <w:rFonts w:cs="Arial"/>
        </w:rPr>
      </w:pPr>
      <w:r w:rsidRPr="005D4C90">
        <w:rPr>
          <w:rFonts w:cs="Arial"/>
        </w:rPr>
        <w:t>- Seção B-B (ombreira esquerda): Superfície freática obtida através das leituras dos instrumentos. FS=2,41;</w:t>
      </w:r>
    </w:p>
    <w:p w:rsidR="002941DA" w:rsidP="00F817CB">
      <w:pPr>
        <w:spacing w:after="120"/>
        <w:rPr>
          <w:rFonts w:cs="Arial"/>
        </w:rPr>
      </w:pPr>
      <w:r w:rsidRPr="005D4C90">
        <w:rPr>
          <w:rFonts w:cs="Arial"/>
        </w:rPr>
        <w:t>- Seção C-C (ombreira direita): Superfície freática obtida através das leituras dos instrumentos. FS=1,75</w:t>
      </w:r>
      <w:r w:rsidRPr="005D4C90" w:rsidR="007443F6">
        <w:rPr>
          <w:rFonts w:cs="Arial"/>
        </w:rPr>
        <w:t>.</w:t>
      </w:r>
    </w:p>
    <w:p w:rsidR="00EA7CFA" w:rsidRPr="005D4C90" w:rsidP="00F817CB">
      <w:pPr>
        <w:spacing w:after="120"/>
        <w:rPr>
          <w:rFonts w:cs="Arial"/>
        </w:rPr>
      </w:pPr>
    </w:p>
    <w:p w:rsidR="00A07B32" w:rsidRPr="005D4C90" w:rsidP="00F817CB">
      <w:pPr>
        <w:spacing w:before="240" w:after="120"/>
        <w:rPr>
          <w:rFonts w:cs="Arial"/>
          <w:u w:val="single"/>
        </w:rPr>
      </w:pPr>
      <w:r w:rsidRPr="005D4C90">
        <w:rPr>
          <w:rFonts w:cs="Arial"/>
          <w:u w:val="single"/>
        </w:rPr>
        <w:t>Observações e Recomendações</w:t>
      </w:r>
    </w:p>
    <w:p w:rsidR="00F01429" w:rsidRPr="005D4C90" w:rsidP="00F817CB">
      <w:pPr>
        <w:spacing w:after="120"/>
        <w:rPr>
          <w:rFonts w:cs="Arial"/>
        </w:rPr>
      </w:pPr>
      <w:r w:rsidRPr="005D4C90">
        <w:rPr>
          <w:rFonts w:cs="Arial"/>
        </w:rPr>
        <w:t xml:space="preserve">As principais observações obtidas a partir da análise da documentação fornecida </w:t>
      </w:r>
      <w:r w:rsidR="00C05DE0">
        <w:rPr>
          <w:rFonts w:cs="Arial"/>
        </w:rPr>
        <w:t>/</w:t>
      </w:r>
      <w:r w:rsidRPr="005D4C90">
        <w:rPr>
          <w:rFonts w:cs="Arial"/>
        </w:rPr>
        <w:t xml:space="preserve"> inspeção de campo e as recomendações são:</w:t>
      </w:r>
    </w:p>
    <w:p w:rsidR="002E1994" w:rsidRPr="005D4C90" w:rsidP="00F817CB">
      <w:pPr>
        <w:spacing w:after="120"/>
        <w:rPr>
          <w:rFonts w:cs="Arial"/>
        </w:rPr>
      </w:pPr>
    </w:p>
    <w:p w:rsidR="00A07B32" w:rsidRPr="005D4C90" w:rsidP="00F817CB">
      <w:pPr>
        <w:spacing w:after="120"/>
        <w:rPr>
          <w:rFonts w:cs="Arial"/>
          <w:u w:val="single"/>
        </w:rPr>
      </w:pPr>
      <w:r w:rsidRPr="005D4C90">
        <w:rPr>
          <w:rFonts w:cs="Arial"/>
          <w:u w:val="single"/>
        </w:rPr>
        <w:t>Observações:</w:t>
      </w:r>
    </w:p>
    <w:p w:rsidR="00536066" w:rsidP="00F817CB">
      <w:pPr>
        <w:numPr>
          <w:ilvl w:val="0"/>
          <w:numId w:val="23"/>
        </w:numPr>
        <w:spacing w:after="120"/>
        <w:rPr>
          <w:rFonts w:cs="Arial"/>
        </w:rPr>
      </w:pPr>
      <w:r>
        <w:rPr>
          <w:rFonts w:cs="Arial"/>
        </w:rPr>
        <w:t xml:space="preserve">Durante a inspeção foram observados reparos nas trincas que existiam na soleira do vertedouro; </w:t>
      </w:r>
    </w:p>
    <w:p w:rsidR="00536066" w:rsidRPr="0093522F" w:rsidP="00F817CB">
      <w:pPr>
        <w:numPr>
          <w:ilvl w:val="0"/>
          <w:numId w:val="23"/>
        </w:numPr>
        <w:spacing w:after="120"/>
        <w:rPr>
          <w:rFonts w:cs="Arial"/>
        </w:rPr>
      </w:pPr>
      <w:r w:rsidRPr="0093522F">
        <w:rPr>
          <w:rFonts w:cs="Arial"/>
        </w:rPr>
        <w:t>A Vale</w:t>
      </w:r>
      <w:r w:rsidRPr="0093522F">
        <w:rPr>
          <w:rFonts w:cs="Arial"/>
        </w:rPr>
        <w:t xml:space="preserve"> implantou uma trincheira drenante em “Y” com início próximo ao pé da ombreira esquerda, na região das </w:t>
      </w:r>
      <w:r w:rsidRPr="0093522F">
        <w:rPr>
          <w:rFonts w:cs="Arial"/>
        </w:rPr>
        <w:t>surgê</w:t>
      </w:r>
      <w:r>
        <w:rPr>
          <w:rFonts w:cs="Arial"/>
        </w:rPr>
        <w:t>ncias</w:t>
      </w:r>
      <w:r>
        <w:rPr>
          <w:rFonts w:cs="Arial"/>
        </w:rPr>
        <w:t xml:space="preserve"> observadas no passado, direcionando a água para um</w:t>
      </w:r>
      <w:r w:rsidRPr="0093522F">
        <w:rPr>
          <w:rFonts w:cs="Arial"/>
        </w:rPr>
        <w:t xml:space="preserve"> canal</w:t>
      </w:r>
      <w:r>
        <w:rPr>
          <w:rFonts w:cs="Arial"/>
        </w:rPr>
        <w:t xml:space="preserve"> de concreto</w:t>
      </w:r>
      <w:r w:rsidRPr="0093522F">
        <w:rPr>
          <w:rFonts w:cs="Arial"/>
        </w:rPr>
        <w:t>;</w:t>
      </w:r>
    </w:p>
    <w:p w:rsidR="00536066" w:rsidP="00F817CB">
      <w:pPr>
        <w:numPr>
          <w:ilvl w:val="0"/>
          <w:numId w:val="23"/>
        </w:numPr>
        <w:spacing w:after="120"/>
        <w:rPr>
          <w:rFonts w:cs="Arial"/>
        </w:rPr>
      </w:pPr>
      <w:bookmarkStart w:id="26" w:name="BM_Page21"/>
      <w:bookmarkEnd w:id="26"/>
      <w:r>
        <w:rPr>
          <w:rFonts w:cs="Arial"/>
        </w:rPr>
        <w:t xml:space="preserve">Segundo </w:t>
      </w:r>
      <w:r>
        <w:rPr>
          <w:rFonts w:cs="Arial"/>
        </w:rPr>
        <w:t>a Vale</w:t>
      </w:r>
      <w:r>
        <w:rPr>
          <w:rFonts w:cs="Arial"/>
        </w:rPr>
        <w:t xml:space="preserve"> o ATO efetuado pela empresa SPEC e que contem os registros de construção da última obra não foram encaminhados para a Vale;</w:t>
      </w:r>
      <w:r w:rsidRPr="0065466D">
        <w:rPr>
          <w:rFonts w:ascii="Times New Roman" w:hAnsi="Times New Roman"/>
          <w:b/>
        </w:rPr>
        <w:drawing>
          <wp:anchor simplePos="0" relativeHeight="251678720" behindDoc="0" locked="0" layoutInCell="1" allowOverlap="1">
            <wp:simplePos x="0" y="0"/>
            <wp:positionH relativeFrom="page">
              <wp:posOffset>0</wp:posOffset>
            </wp:positionH>
            <wp:positionV relativeFrom="page">
              <wp:posOffset>5168900</wp:posOffset>
            </wp:positionV>
            <wp:extent cx="7556500" cy="1518708"/>
            <wp:effectExtent l="0" t="2438400" r="0" b="2438400"/>
            <wp:wrapNone/>
            <wp:docPr id="10002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877186" name=""/>
                    <pic:cNvPicPr>
                      <a:picLocks noChangeAspect="1"/>
                    </pic:cNvPicPr>
                  </pic:nvPicPr>
                  <pic:blipFill>
                    <a:blip xmlns:r="http://schemas.openxmlformats.org/officeDocument/2006/relationships" r:embed="rId5"/>
                    <a:stretch>
                      <a:fillRect/>
                    </a:stretch>
                  </pic:blipFill>
                  <pic:spPr>
                    <a:xfrm rot="-2700000">
                      <a:off x="0" y="0"/>
                      <a:ext cx="7556500" cy="1518708"/>
                    </a:xfrm>
                    <a:prstGeom prst="rect">
                      <a:avLst/>
                    </a:prstGeom>
                  </pic:spPr>
                </pic:pic>
              </a:graphicData>
            </a:graphic>
          </wp:anchor>
        </w:drawing>
      </w:r>
    </w:p>
    <w:p w:rsidR="00536066" w:rsidRPr="00165065" w:rsidP="00F817CB">
      <w:pPr>
        <w:numPr>
          <w:ilvl w:val="0"/>
          <w:numId w:val="23"/>
        </w:numPr>
        <w:spacing w:after="120"/>
        <w:rPr>
          <w:rFonts w:cs="Arial"/>
        </w:rPr>
      </w:pPr>
      <w:r w:rsidRPr="00165065">
        <w:rPr>
          <w:rFonts w:cs="Arial"/>
        </w:rPr>
        <w:t>Durante a inspeção foi observado um grande escorregamento superficial sobre a face do talude de jusante, com cerca de 20m de extensão. O material escorregado está sobre o dreno de pé.</w:t>
      </w:r>
      <w:r>
        <w:rPr>
          <w:rFonts w:cs="Arial"/>
        </w:rPr>
        <w:t xml:space="preserve"> </w:t>
      </w:r>
      <w:r w:rsidRPr="00165065">
        <w:rPr>
          <w:rFonts w:cs="Arial"/>
        </w:rPr>
        <w:t>A Vale</w:t>
      </w:r>
      <w:r w:rsidRPr="00165065">
        <w:rPr>
          <w:rFonts w:cs="Arial"/>
        </w:rPr>
        <w:t xml:space="preserve"> informou que a </w:t>
      </w:r>
      <w:r w:rsidRPr="00165065">
        <w:rPr>
          <w:rFonts w:cs="Arial"/>
        </w:rPr>
        <w:t>berma</w:t>
      </w:r>
      <w:r w:rsidRPr="00165065">
        <w:rPr>
          <w:rFonts w:cs="Arial"/>
        </w:rPr>
        <w:t xml:space="preserve"> foi construída com </w:t>
      </w:r>
      <w:r w:rsidRPr="00165065">
        <w:rPr>
          <w:rFonts w:cs="Arial"/>
        </w:rPr>
        <w:t>silte</w:t>
      </w:r>
      <w:r w:rsidRPr="00165065">
        <w:rPr>
          <w:rFonts w:cs="Arial"/>
        </w:rPr>
        <w:t xml:space="preserve">, sendo solicitada a empreiteira o revestimento com </w:t>
      </w:r>
      <w:r w:rsidRPr="00165065">
        <w:rPr>
          <w:rFonts w:cs="Arial"/>
        </w:rPr>
        <w:t>laterita</w:t>
      </w:r>
      <w:r w:rsidRPr="00165065">
        <w:rPr>
          <w:rFonts w:cs="Arial"/>
        </w:rPr>
        <w:t xml:space="preserve">, porém a </w:t>
      </w:r>
      <w:r w:rsidRPr="00165065">
        <w:rPr>
          <w:rFonts w:cs="Arial"/>
        </w:rPr>
        <w:t>laterita</w:t>
      </w:r>
      <w:r w:rsidRPr="00165065">
        <w:rPr>
          <w:rFonts w:cs="Arial"/>
        </w:rPr>
        <w:t xml:space="preserve"> foi lançada não sendo realizada compactação provocando no </w:t>
      </w:r>
      <w:r>
        <w:rPr>
          <w:rFonts w:cs="Arial"/>
        </w:rPr>
        <w:t xml:space="preserve">período de chuva escorregamento. Os </w:t>
      </w:r>
      <w:r>
        <w:rPr>
          <w:rFonts w:cs="Arial"/>
        </w:rPr>
        <w:t>materais</w:t>
      </w:r>
      <w:r>
        <w:rPr>
          <w:rFonts w:cs="Arial"/>
        </w:rPr>
        <w:t xml:space="preserve"> </w:t>
      </w:r>
      <w:r>
        <w:rPr>
          <w:rFonts w:cs="Arial"/>
        </w:rPr>
        <w:t>drenantes</w:t>
      </w:r>
      <w:r>
        <w:rPr>
          <w:rFonts w:cs="Arial"/>
        </w:rPr>
        <w:t xml:space="preserve"> que remontam da época do projeto original (hematitinha, </w:t>
      </w:r>
      <w:r>
        <w:rPr>
          <w:rFonts w:cs="Arial"/>
        </w:rPr>
        <w:t>etc</w:t>
      </w:r>
      <w:r>
        <w:rPr>
          <w:rFonts w:cs="Arial"/>
        </w:rPr>
        <w:t xml:space="preserve">) e os materiais drenante do projeto da SPEC não foram testados quanto a critério de filtro. </w:t>
      </w:r>
      <w:r>
        <w:rPr>
          <w:rFonts w:cs="Arial"/>
        </w:rPr>
        <w:t>A Vale</w:t>
      </w:r>
      <w:r>
        <w:rPr>
          <w:rFonts w:cs="Arial"/>
        </w:rPr>
        <w:t xml:space="preserve"> informou que irá instalar as barras de ancoragem na calha do vertedouro;</w:t>
      </w:r>
    </w:p>
    <w:p w:rsidR="00536066" w:rsidP="00F817CB">
      <w:pPr>
        <w:numPr>
          <w:ilvl w:val="0"/>
          <w:numId w:val="23"/>
        </w:numPr>
        <w:spacing w:after="120"/>
        <w:rPr>
          <w:rFonts w:cs="Arial"/>
        </w:rPr>
      </w:pPr>
      <w:r>
        <w:rPr>
          <w:rFonts w:cs="Arial"/>
        </w:rPr>
        <w:t xml:space="preserve">A </w:t>
      </w:r>
      <w:r>
        <w:rPr>
          <w:rFonts w:cs="Arial"/>
        </w:rPr>
        <w:t>canaleta</w:t>
      </w:r>
      <w:r>
        <w:rPr>
          <w:rFonts w:cs="Arial"/>
        </w:rPr>
        <w:t xml:space="preserve"> de drenagem na ombreira esquerda está coberta por vegetação;</w:t>
      </w:r>
    </w:p>
    <w:p w:rsidR="00536066" w:rsidP="00F817CB">
      <w:pPr>
        <w:numPr>
          <w:ilvl w:val="0"/>
          <w:numId w:val="23"/>
        </w:numPr>
        <w:spacing w:after="120"/>
        <w:rPr>
          <w:rFonts w:cs="Arial"/>
        </w:rPr>
      </w:pPr>
      <w:r>
        <w:rPr>
          <w:rFonts w:cs="Arial"/>
        </w:rPr>
        <w:t xml:space="preserve">Na ombreira esquerda, a jusante da galeria plugada onde o dreno foi implantado, observa-se grande vazão de água percolada (na saída do tubo </w:t>
      </w:r>
      <w:r>
        <w:rPr>
          <w:rFonts w:cs="Arial"/>
        </w:rPr>
        <w:t>kananet</w:t>
      </w:r>
      <w:r>
        <w:rPr>
          <w:rFonts w:cs="Arial"/>
        </w:rPr>
        <w:t xml:space="preserve">). A jusante desse local há </w:t>
      </w:r>
      <w:r>
        <w:rPr>
          <w:rFonts w:cs="Arial"/>
        </w:rPr>
        <w:t>um outro</w:t>
      </w:r>
      <w:r>
        <w:rPr>
          <w:rFonts w:cs="Arial"/>
        </w:rPr>
        <w:t xml:space="preserve"> tubo que está conectado à caixa de concreto e ao dreno existente, porém não foi possível visualizar a vazão efluente desse dreno, mas há sinal de água em uma rachadura;</w:t>
      </w:r>
    </w:p>
    <w:p w:rsidR="00536066" w:rsidP="00F817CB">
      <w:pPr>
        <w:numPr>
          <w:ilvl w:val="0"/>
          <w:numId w:val="23"/>
        </w:numPr>
        <w:spacing w:after="120"/>
        <w:rPr>
          <w:rFonts w:cs="Arial"/>
        </w:rPr>
      </w:pPr>
      <w:r>
        <w:rPr>
          <w:rFonts w:cs="Arial"/>
        </w:rPr>
        <w:t xml:space="preserve">A vazão de todas as saídas de água da barragem pode ser medida através de Calha </w:t>
      </w:r>
      <w:r>
        <w:rPr>
          <w:rFonts w:cs="Arial"/>
        </w:rPr>
        <w:t>Parshal</w:t>
      </w:r>
      <w:r>
        <w:rPr>
          <w:rFonts w:cs="Arial"/>
        </w:rPr>
        <w:t>;</w:t>
      </w:r>
    </w:p>
    <w:p w:rsidR="00536066" w:rsidP="00F817CB">
      <w:pPr>
        <w:numPr>
          <w:ilvl w:val="0"/>
          <w:numId w:val="23"/>
        </w:numPr>
        <w:spacing w:after="120"/>
        <w:rPr>
          <w:rFonts w:cs="Arial"/>
        </w:rPr>
      </w:pPr>
      <w:r>
        <w:rPr>
          <w:rFonts w:cs="Arial"/>
        </w:rPr>
        <w:t xml:space="preserve">Observou-se a presença de arbustos no pé da barragem e vegetação nos taludes de jusante. Na entrada da Calha </w:t>
      </w:r>
      <w:r>
        <w:rPr>
          <w:rFonts w:cs="Arial"/>
        </w:rPr>
        <w:t>Parshal</w:t>
      </w:r>
      <w:r>
        <w:rPr>
          <w:rFonts w:cs="Arial"/>
        </w:rPr>
        <w:t xml:space="preserve"> observou-se crescimento de vegetação, o que pode prejudicar a leitura da vazão;</w:t>
      </w:r>
    </w:p>
    <w:p w:rsidR="00536066" w:rsidP="00F817CB">
      <w:pPr>
        <w:numPr>
          <w:ilvl w:val="0"/>
          <w:numId w:val="23"/>
        </w:numPr>
        <w:spacing w:after="120"/>
        <w:rPr>
          <w:rFonts w:cs="Arial"/>
        </w:rPr>
      </w:pPr>
      <w:r>
        <w:rPr>
          <w:rFonts w:cs="Arial"/>
        </w:rPr>
        <w:t xml:space="preserve">O </w:t>
      </w:r>
      <w:r>
        <w:rPr>
          <w:rFonts w:cs="Arial"/>
        </w:rPr>
        <w:t>vertimento</w:t>
      </w:r>
      <w:r>
        <w:rPr>
          <w:rFonts w:cs="Arial"/>
        </w:rPr>
        <w:t xml:space="preserve"> da vazão de restituição está sendo realizado por um sifão. O reservatório apresenta </w:t>
      </w:r>
      <w:r>
        <w:rPr>
          <w:rFonts w:cs="Arial"/>
        </w:rPr>
        <w:t>deplecionamento</w:t>
      </w:r>
      <w:r>
        <w:rPr>
          <w:rFonts w:cs="Arial"/>
        </w:rPr>
        <w:t xml:space="preserve"> de 1,5 m;</w:t>
      </w:r>
    </w:p>
    <w:p w:rsidR="00536066" w:rsidP="00F817CB">
      <w:pPr>
        <w:numPr>
          <w:ilvl w:val="0"/>
          <w:numId w:val="23"/>
        </w:numPr>
        <w:spacing w:after="120"/>
        <w:rPr>
          <w:rFonts w:cs="Arial"/>
        </w:rPr>
      </w:pPr>
      <w:r>
        <w:rPr>
          <w:rFonts w:cs="Arial"/>
        </w:rPr>
        <w:t xml:space="preserve">Presença de trincas dispersas no material de </w:t>
      </w:r>
      <w:r>
        <w:rPr>
          <w:rFonts w:cs="Arial"/>
        </w:rPr>
        <w:t>reaterro</w:t>
      </w:r>
      <w:r>
        <w:rPr>
          <w:rFonts w:cs="Arial"/>
        </w:rPr>
        <w:t xml:space="preserve"> da calha do vertedouro. </w:t>
      </w:r>
      <w:r>
        <w:rPr>
          <w:rFonts w:cs="Arial"/>
        </w:rPr>
        <w:t>A vale</w:t>
      </w:r>
      <w:r>
        <w:rPr>
          <w:rFonts w:cs="Arial"/>
        </w:rPr>
        <w:t xml:space="preserve"> implantou um Indicador de Nível D’Água nessa área para monitoramento;</w:t>
      </w:r>
    </w:p>
    <w:p w:rsidR="00536066" w:rsidP="00F817CB">
      <w:pPr>
        <w:numPr>
          <w:ilvl w:val="0"/>
          <w:numId w:val="23"/>
        </w:numPr>
        <w:spacing w:after="120"/>
        <w:rPr>
          <w:rFonts w:cs="Arial"/>
        </w:rPr>
      </w:pPr>
      <w:r>
        <w:rPr>
          <w:rFonts w:cs="Arial"/>
        </w:rPr>
        <w:t>O Piezômetro PZ 04/2009 apresentou nível de alerta;</w:t>
      </w:r>
    </w:p>
    <w:p w:rsidR="00536066" w:rsidP="00F817CB">
      <w:pPr>
        <w:numPr>
          <w:ilvl w:val="0"/>
          <w:numId w:val="23"/>
        </w:numPr>
        <w:spacing w:after="120"/>
        <w:rPr>
          <w:rFonts w:cs="Arial"/>
        </w:rPr>
      </w:pPr>
      <w:r>
        <w:rPr>
          <w:rFonts w:cs="Arial"/>
        </w:rPr>
        <w:t>Evidências da presença de</w:t>
      </w:r>
      <w:r w:rsidRPr="00895FCC">
        <w:rPr>
          <w:rFonts w:cs="Arial"/>
        </w:rPr>
        <w:t xml:space="preserve"> animais na área da barragem</w:t>
      </w:r>
      <w:r>
        <w:rPr>
          <w:rFonts w:cs="Arial"/>
        </w:rPr>
        <w:t>;</w:t>
      </w:r>
    </w:p>
    <w:p w:rsidR="00536066" w:rsidRPr="00895FCC" w:rsidP="00F817CB">
      <w:pPr>
        <w:numPr>
          <w:ilvl w:val="0"/>
          <w:numId w:val="23"/>
        </w:numPr>
        <w:spacing w:after="120"/>
        <w:rPr>
          <w:rFonts w:cs="Arial"/>
        </w:rPr>
      </w:pPr>
      <w:r>
        <w:rPr>
          <w:rFonts w:cs="Arial"/>
        </w:rPr>
        <w:t>A Vale</w:t>
      </w:r>
      <w:r>
        <w:rPr>
          <w:rFonts w:cs="Arial"/>
        </w:rPr>
        <w:t xml:space="preserve"> efetuou levantamento geofísico na região da ombreira esquerda da barragem e constatou a existência de uma fratura pela fundação da barragem. Este estudo não foi encaminhado para a Pimenta de Ávila.</w:t>
      </w:r>
    </w:p>
    <w:p w:rsidR="00550E7C" w:rsidRPr="005D4C90" w:rsidP="00F817CB">
      <w:pPr>
        <w:spacing w:after="120"/>
        <w:rPr>
          <w:rFonts w:cs="Arial"/>
        </w:rPr>
      </w:pPr>
    </w:p>
    <w:p w:rsidR="00A07B32" w:rsidP="00F817CB">
      <w:pPr>
        <w:spacing w:after="120"/>
        <w:rPr>
          <w:rFonts w:cs="Arial"/>
          <w:u w:val="single"/>
        </w:rPr>
      </w:pPr>
      <w:r w:rsidRPr="005D4C90">
        <w:rPr>
          <w:rFonts w:cs="Arial"/>
          <w:u w:val="single"/>
        </w:rPr>
        <w:t>Recomendações:</w:t>
      </w:r>
    </w:p>
    <w:p w:rsidR="00550E7C" w:rsidRPr="001C6503" w:rsidP="004230E0">
      <w:pPr>
        <w:spacing w:after="120"/>
        <w:rPr>
          <w:rFonts w:cs="Arial"/>
        </w:rPr>
      </w:pPr>
      <w:r w:rsidRPr="001C6503">
        <w:rPr>
          <w:rFonts w:cs="Arial"/>
        </w:rPr>
        <w:t>De acordo com as inspeç</w:t>
      </w:r>
      <w:r>
        <w:rPr>
          <w:rFonts w:cs="Arial"/>
        </w:rPr>
        <w:t>ão</w:t>
      </w:r>
      <w:r w:rsidRPr="001C6503">
        <w:rPr>
          <w:rFonts w:cs="Arial"/>
        </w:rPr>
        <w:t xml:space="preserve"> realizada, análises de documentos e monitoramento disponibilizados </w:t>
      </w:r>
      <w:r w:rsidRPr="001C6503">
        <w:rPr>
          <w:rFonts w:cs="Arial"/>
        </w:rPr>
        <w:t>constata-se</w:t>
      </w:r>
      <w:r w:rsidRPr="001C6503">
        <w:rPr>
          <w:rFonts w:cs="Arial"/>
        </w:rPr>
        <w:t xml:space="preserve"> que a estrutura, na situação atual, </w:t>
      </w:r>
      <w:r w:rsidRPr="00377BA4">
        <w:rPr>
          <w:rFonts w:cs="Arial"/>
        </w:rPr>
        <w:t>enco</w:t>
      </w:r>
      <w:r>
        <w:rPr>
          <w:rFonts w:cs="Arial"/>
        </w:rPr>
        <w:t>ntra</w:t>
      </w:r>
      <w:r w:rsidRPr="00557F35">
        <w:rPr>
          <w:rFonts w:cs="Arial"/>
        </w:rPr>
        <w:t>-se em condições adequadas de segu</w:t>
      </w:r>
      <w:r>
        <w:rPr>
          <w:rFonts w:cs="Arial"/>
        </w:rPr>
        <w:t>rança do ponto de vista da estabilidade física e do</w:t>
      </w:r>
      <w:r w:rsidRPr="00557F35">
        <w:rPr>
          <w:rFonts w:cs="Arial"/>
        </w:rPr>
        <w:t xml:space="preserve"> dimensionam</w:t>
      </w:r>
      <w:r>
        <w:rPr>
          <w:rFonts w:cs="Arial"/>
        </w:rPr>
        <w:t xml:space="preserve">ento das estruturas hidráulicas. </w:t>
      </w:r>
    </w:p>
    <w:p w:rsidR="00550E7C" w:rsidP="004230E0">
      <w:pPr>
        <w:spacing w:after="120"/>
        <w:rPr>
          <w:rFonts w:cs="Arial"/>
        </w:rPr>
      </w:pPr>
      <w:r w:rsidRPr="001C6503">
        <w:rPr>
          <w:rFonts w:cs="Arial"/>
        </w:rPr>
        <w:t xml:space="preserve">As seguintes recomendações são aplicáveis para garantir a adequação e segurança da </w:t>
      </w:r>
      <w:r w:rsidR="00806BFA">
        <w:rPr>
          <w:rFonts w:cs="Arial"/>
        </w:rPr>
        <w:t>estrutura</w:t>
      </w:r>
      <w:r w:rsidRPr="001C6503">
        <w:rPr>
          <w:rFonts w:cs="Arial"/>
        </w:rPr>
        <w:t>:</w:t>
      </w:r>
    </w:p>
    <w:p w:rsidR="00550E7C" w:rsidRPr="005D4C90" w:rsidP="00F817CB">
      <w:pPr>
        <w:spacing w:after="120"/>
        <w:rPr>
          <w:rFonts w:cs="Arial"/>
          <w:u w:val="single"/>
        </w:rPr>
      </w:pPr>
    </w:p>
    <w:p w:rsidR="008F5280" w:rsidP="00F817CB">
      <w:pPr>
        <w:numPr>
          <w:ilvl w:val="0"/>
          <w:numId w:val="18"/>
        </w:numPr>
        <w:spacing w:after="120"/>
        <w:ind w:left="720"/>
        <w:rPr>
          <w:rFonts w:cs="Arial"/>
        </w:rPr>
      </w:pPr>
      <w:bookmarkStart w:id="27" w:name="BM_Page22"/>
      <w:bookmarkEnd w:id="27"/>
      <w:r w:rsidRPr="00E7792F">
        <w:rPr>
          <w:rFonts w:cs="Arial"/>
        </w:rPr>
        <w:t xml:space="preserve">Impedir o acesso de </w:t>
      </w:r>
      <w:r>
        <w:rPr>
          <w:rFonts w:cs="Arial"/>
        </w:rPr>
        <w:t>pessoas e animais</w:t>
      </w:r>
      <w:r w:rsidRPr="00E7792F">
        <w:rPr>
          <w:rFonts w:cs="Arial"/>
        </w:rPr>
        <w:t xml:space="preserve"> na área da barragem</w:t>
      </w:r>
      <w:r>
        <w:rPr>
          <w:rFonts w:cs="Arial"/>
        </w:rPr>
        <w:t xml:space="preserve"> e instalar proteção (guarda-corpo) nas laterais do vertedouro</w:t>
      </w:r>
      <w:r w:rsidRPr="00E7792F">
        <w:rPr>
          <w:rFonts w:cs="Arial"/>
        </w:rPr>
        <w:t>;</w:t>
      </w:r>
      <w:r w:rsidRPr="0065466D">
        <w:rPr>
          <w:rFonts w:ascii="Times New Roman" w:hAnsi="Times New Roman"/>
          <w:b/>
        </w:rPr>
        <w:drawing>
          <wp:anchor simplePos="0" relativeHeight="251679744" behindDoc="0" locked="0" layoutInCell="1" allowOverlap="1">
            <wp:simplePos x="0" y="0"/>
            <wp:positionH relativeFrom="page">
              <wp:posOffset>0</wp:posOffset>
            </wp:positionH>
            <wp:positionV relativeFrom="page">
              <wp:posOffset>5168900</wp:posOffset>
            </wp:positionV>
            <wp:extent cx="7556500" cy="1518708"/>
            <wp:effectExtent l="0" t="2438400" r="0" b="2438400"/>
            <wp:wrapNone/>
            <wp:docPr id="10002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749880" name=""/>
                    <pic:cNvPicPr>
                      <a:picLocks noChangeAspect="1"/>
                    </pic:cNvPicPr>
                  </pic:nvPicPr>
                  <pic:blipFill>
                    <a:blip xmlns:r="http://schemas.openxmlformats.org/officeDocument/2006/relationships" r:embed="rId5"/>
                    <a:stretch>
                      <a:fillRect/>
                    </a:stretch>
                  </pic:blipFill>
                  <pic:spPr>
                    <a:xfrm rot="-2700000">
                      <a:off x="0" y="0"/>
                      <a:ext cx="7556500" cy="1518708"/>
                    </a:xfrm>
                    <a:prstGeom prst="rect">
                      <a:avLst/>
                    </a:prstGeom>
                  </pic:spPr>
                </pic:pic>
              </a:graphicData>
            </a:graphic>
          </wp:anchor>
        </w:drawing>
      </w:r>
    </w:p>
    <w:p w:rsidR="008F5280" w:rsidRPr="004C105E" w:rsidP="00F817CB">
      <w:pPr>
        <w:numPr>
          <w:ilvl w:val="0"/>
          <w:numId w:val="25"/>
        </w:numPr>
        <w:spacing w:after="120"/>
        <w:ind w:left="709" w:hanging="283"/>
        <w:rPr>
          <w:rFonts w:cs="Arial"/>
        </w:rPr>
      </w:pPr>
      <w:r w:rsidRPr="004C105E">
        <w:rPr>
          <w:rFonts w:cs="Arial"/>
        </w:rPr>
        <w:t>Promover a limpeza/capina da barragem e</w:t>
      </w:r>
      <w:r>
        <w:rPr>
          <w:rFonts w:cs="Arial"/>
        </w:rPr>
        <w:t xml:space="preserve"> r</w:t>
      </w:r>
      <w:r w:rsidRPr="004C105E">
        <w:rPr>
          <w:rFonts w:cs="Arial"/>
        </w:rPr>
        <w:t>ealizar limpeza das canaletas de drenagem da ombreira esquerda;</w:t>
      </w:r>
    </w:p>
    <w:p w:rsidR="008F5280" w:rsidP="00F817CB">
      <w:pPr>
        <w:numPr>
          <w:ilvl w:val="0"/>
          <w:numId w:val="25"/>
        </w:numPr>
        <w:spacing w:after="120"/>
        <w:ind w:left="709" w:hanging="283"/>
        <w:rPr>
          <w:rFonts w:cs="Arial"/>
        </w:rPr>
      </w:pPr>
      <w:r>
        <w:rPr>
          <w:rFonts w:cs="Arial"/>
        </w:rPr>
        <w:t>Reparar talude de jusante da barragem e limpar o material escorregado para que o mesmo não comprometa o desempenho do dreno de pé;</w:t>
      </w:r>
    </w:p>
    <w:p w:rsidR="008F5280" w:rsidP="00F817CB">
      <w:pPr>
        <w:numPr>
          <w:ilvl w:val="0"/>
          <w:numId w:val="25"/>
        </w:numPr>
        <w:spacing w:after="120"/>
        <w:ind w:left="709" w:hanging="283"/>
        <w:rPr>
          <w:rFonts w:cs="Arial"/>
        </w:rPr>
      </w:pPr>
      <w:r>
        <w:rPr>
          <w:rFonts w:cs="Arial"/>
        </w:rPr>
        <w:t xml:space="preserve">Realizar inspeção na ombreira esquerda e verificar a qualidade da água efluente dos drenos instalados emergencialmente onde </w:t>
      </w:r>
      <w:r>
        <w:rPr>
          <w:rFonts w:cs="Arial"/>
        </w:rPr>
        <w:t>haviam</w:t>
      </w:r>
      <w:r>
        <w:rPr>
          <w:rFonts w:cs="Arial"/>
        </w:rPr>
        <w:t xml:space="preserve"> </w:t>
      </w:r>
      <w:r>
        <w:rPr>
          <w:rFonts w:cs="Arial"/>
        </w:rPr>
        <w:t>surgências</w:t>
      </w:r>
      <w:r>
        <w:rPr>
          <w:rFonts w:cs="Arial"/>
        </w:rPr>
        <w:t xml:space="preserve"> d’água. </w:t>
      </w:r>
      <w:r w:rsidR="006255A3">
        <w:rPr>
          <w:rFonts w:cs="Arial"/>
        </w:rPr>
        <w:t>M</w:t>
      </w:r>
      <w:r>
        <w:rPr>
          <w:rFonts w:cs="Arial"/>
        </w:rPr>
        <w:t>onitorar a vazão desses drenos individualmente;</w:t>
      </w:r>
    </w:p>
    <w:p w:rsidR="008F5280" w:rsidP="00F817CB">
      <w:pPr>
        <w:numPr>
          <w:ilvl w:val="0"/>
          <w:numId w:val="25"/>
        </w:numPr>
        <w:spacing w:after="120"/>
        <w:ind w:left="709" w:hanging="283"/>
        <w:rPr>
          <w:rFonts w:cs="Arial"/>
        </w:rPr>
      </w:pPr>
      <w:r>
        <w:rPr>
          <w:rFonts w:cs="Arial"/>
        </w:rPr>
        <w:t>Realizar limpeza e desobstrução do canal efluente a jusante da barragem onde há um medidor de vazão, como também limpar o canal da ombreira esquerda onde descarregam os dois tubos dos drenos de ombreira para facilitar o escoamento;</w:t>
      </w:r>
    </w:p>
    <w:p w:rsidR="008F5280" w:rsidP="00F817CB">
      <w:pPr>
        <w:numPr>
          <w:ilvl w:val="0"/>
          <w:numId w:val="25"/>
        </w:numPr>
        <w:spacing w:after="120"/>
        <w:ind w:left="709" w:hanging="283"/>
        <w:rPr>
          <w:rFonts w:cs="Arial"/>
        </w:rPr>
      </w:pPr>
      <w:r>
        <w:rPr>
          <w:rFonts w:cs="Arial"/>
        </w:rPr>
        <w:t xml:space="preserve">Escavar e remover a parte superior do </w:t>
      </w:r>
      <w:r>
        <w:rPr>
          <w:rFonts w:cs="Arial"/>
        </w:rPr>
        <w:t>reaterro</w:t>
      </w:r>
      <w:r>
        <w:rPr>
          <w:rFonts w:cs="Arial"/>
        </w:rPr>
        <w:t xml:space="preserve"> da calha do vertedouro a fim de avaliar as causas do surgimento das trincas. Caso necessário, substituir o material e efetuar </w:t>
      </w:r>
      <w:r>
        <w:rPr>
          <w:rFonts w:cs="Arial"/>
        </w:rPr>
        <w:t>recompactação</w:t>
      </w:r>
      <w:r>
        <w:rPr>
          <w:rFonts w:cs="Arial"/>
        </w:rPr>
        <w:t xml:space="preserve"> com material argiloso;</w:t>
      </w:r>
    </w:p>
    <w:p w:rsidR="008F5280" w:rsidP="00F817CB">
      <w:pPr>
        <w:numPr>
          <w:ilvl w:val="0"/>
          <w:numId w:val="25"/>
        </w:numPr>
        <w:spacing w:after="120"/>
        <w:ind w:left="709" w:hanging="283"/>
        <w:rPr>
          <w:rFonts w:cs="Arial"/>
        </w:rPr>
      </w:pPr>
      <w:r w:rsidRPr="00DA2D31">
        <w:rPr>
          <w:rFonts w:cs="Arial"/>
        </w:rPr>
        <w:t xml:space="preserve">Implantar processo formal de entrega da barragem </w:t>
      </w:r>
      <w:r>
        <w:rPr>
          <w:rFonts w:cs="Arial"/>
        </w:rPr>
        <w:t>na</w:t>
      </w:r>
      <w:r w:rsidRPr="00DA2D31">
        <w:rPr>
          <w:rFonts w:cs="Arial"/>
        </w:rPr>
        <w:t xml:space="preserve"> mudança de engenheiro responsável (EOR) e que este novo engenheiro</w:t>
      </w:r>
      <w:r>
        <w:rPr>
          <w:rFonts w:cs="Arial"/>
        </w:rPr>
        <w:t xml:space="preserve"> seja treinado e</w:t>
      </w:r>
      <w:r w:rsidRPr="00DA2D31">
        <w:rPr>
          <w:rFonts w:cs="Arial"/>
        </w:rPr>
        <w:t xml:space="preserve"> esteja ciente das </w:t>
      </w:r>
      <w:r>
        <w:rPr>
          <w:rFonts w:cs="Arial"/>
        </w:rPr>
        <w:t>condições da estrutura recebida.</w:t>
      </w:r>
    </w:p>
    <w:p w:rsidR="007F3F50" w:rsidRPr="00F022FB" w:rsidP="007F3F50">
      <w:pPr>
        <w:spacing w:after="120"/>
        <w:ind w:left="709"/>
        <w:rPr>
          <w:rFonts w:cs="Arial"/>
        </w:rPr>
      </w:pPr>
    </w:p>
    <w:p w:rsidR="00107D6C" w:rsidRPr="005D4C90" w:rsidP="00F817CB">
      <w:pPr>
        <w:spacing w:after="120"/>
        <w:rPr>
          <w:rFonts w:cs="Arial"/>
          <w:u w:val="single"/>
        </w:rPr>
      </w:pPr>
      <w:r w:rsidRPr="005D4C90">
        <w:rPr>
          <w:rFonts w:cs="Arial"/>
          <w:u w:val="single"/>
        </w:rPr>
        <w:t>Bibliografia:</w:t>
      </w:r>
    </w:p>
    <w:p w:rsidR="00107D6C" w:rsidRPr="005D4C90" w:rsidP="00F817CB">
      <w:pPr>
        <w:tabs>
          <w:tab w:val="left" w:pos="1701"/>
        </w:tabs>
        <w:spacing w:after="120"/>
        <w:rPr>
          <w:rFonts w:cs="Arial"/>
        </w:rPr>
      </w:pPr>
      <w:r w:rsidRPr="005D4C90">
        <w:rPr>
          <w:rFonts w:cs="Arial"/>
        </w:rPr>
        <w:t>RD-490-LT-21657-00 – “Laudo Técnico de Segurança da Barragem Menezes II – Mina Córrego do Feijão”. Elaborado por Pimenta de Ávila Consultoria em setembro de 2010;</w:t>
      </w:r>
    </w:p>
    <w:p w:rsidR="00107D6C" w:rsidRPr="005D4C90" w:rsidP="00F817CB">
      <w:pPr>
        <w:tabs>
          <w:tab w:val="left" w:pos="1701"/>
        </w:tabs>
        <w:spacing w:after="120"/>
        <w:rPr>
          <w:rFonts w:cs="Arial"/>
        </w:rPr>
      </w:pPr>
      <w:r w:rsidRPr="005D4C90">
        <w:rPr>
          <w:rFonts w:cs="Arial"/>
        </w:rPr>
        <w:t>VL 707.37-10-C-DI-RT-16-010-02 – Barragem de Contenção Menezes II – Carta de Risco e Manual de Operação e Monitoramento da Barragem. Elaborado por BVP Engenharia em maio de 2011;</w:t>
      </w:r>
    </w:p>
    <w:p w:rsidR="005F45A5" w:rsidRPr="005D4C90" w:rsidP="00F817CB">
      <w:pPr>
        <w:tabs>
          <w:tab w:val="left" w:pos="1701"/>
        </w:tabs>
        <w:spacing w:after="120"/>
        <w:rPr>
          <w:rFonts w:cs="Arial"/>
        </w:rPr>
      </w:pPr>
      <w:r w:rsidRPr="005D4C90">
        <w:rPr>
          <w:rFonts w:cs="Arial"/>
        </w:rPr>
        <w:t>VL 707.37-10-C-DI-RT-16-008-00 – Barragem de Contenção Menezes II – Relatório Técnico de Inventário Construtivo (“</w:t>
      </w:r>
      <w:r w:rsidRPr="005D4C90">
        <w:rPr>
          <w:rFonts w:cs="Arial"/>
        </w:rPr>
        <w:t>as is”</w:t>
      </w:r>
      <w:r w:rsidRPr="005D4C90">
        <w:rPr>
          <w:rFonts w:cs="Arial"/>
        </w:rPr>
        <w:t>). Elaborado por BVP Engenharia em maio de 2011;</w:t>
      </w:r>
    </w:p>
    <w:p w:rsidR="005F45A5" w:rsidRPr="005D4C90" w:rsidP="00F817CB">
      <w:pPr>
        <w:tabs>
          <w:tab w:val="left" w:pos="1701"/>
        </w:tabs>
        <w:spacing w:after="120"/>
        <w:rPr>
          <w:rFonts w:cs="Arial"/>
        </w:rPr>
      </w:pPr>
      <w:r w:rsidRPr="005D4C90">
        <w:rPr>
          <w:rFonts w:cs="Arial"/>
        </w:rPr>
        <w:t>VL 707.37-10-C-DI-RT-16-009-02 – Barragem de Contenção Menezes II – Relatório Técnico Laudo de Segurança. Elaborado por BVP Engenharia em maio de 2011;</w:t>
      </w:r>
    </w:p>
    <w:p w:rsidR="005F45A5" w:rsidRPr="005D4C90" w:rsidP="00F817CB">
      <w:pPr>
        <w:tabs>
          <w:tab w:val="left" w:pos="1701"/>
        </w:tabs>
        <w:spacing w:after="120"/>
        <w:rPr>
          <w:rFonts w:cs="Arial"/>
        </w:rPr>
      </w:pPr>
      <w:r w:rsidRPr="005D4C90">
        <w:rPr>
          <w:rFonts w:cs="Arial"/>
        </w:rPr>
        <w:t>VL 707.37-10-C-DI-RT-16-011-01 – Barragem de Contenção Menezes II – Projeto Conceitual de Melhorias Construtivas. Elaborado por BVP Engenharia em maio de 2011;</w:t>
      </w:r>
    </w:p>
    <w:p w:rsidR="00107D6C" w:rsidRPr="005D4C90" w:rsidP="00F817CB">
      <w:pPr>
        <w:tabs>
          <w:tab w:val="left" w:pos="1701"/>
        </w:tabs>
        <w:spacing w:after="120"/>
        <w:rPr>
          <w:rFonts w:cs="Arial"/>
        </w:rPr>
      </w:pPr>
      <w:r w:rsidRPr="005D4C90">
        <w:rPr>
          <w:rFonts w:cs="Arial"/>
        </w:rPr>
        <w:t>Dados GEOTEC III – Leituras Pluviômetro e Piezômetros. Período: 01/03/2009 a 31/03/2011;</w:t>
      </w:r>
    </w:p>
    <w:p w:rsidR="00E07A3C" w:rsidP="00F022FB">
      <w:pPr>
        <w:tabs>
          <w:tab w:val="left" w:pos="1701"/>
        </w:tabs>
        <w:spacing w:after="120"/>
        <w:rPr>
          <w:rFonts w:cs="Arial"/>
        </w:rPr>
      </w:pPr>
      <w:r w:rsidRPr="005D4C90">
        <w:rPr>
          <w:rFonts w:cs="Arial"/>
        </w:rPr>
        <w:t xml:space="preserve">GEOTEC III – Relatório de Anomalias. Período: 01/03/2010 a 31/03/2011. </w:t>
      </w:r>
    </w:p>
    <w:p w:rsidR="00F9700F" w:rsidP="00F817CB">
      <w:pPr>
        <w:spacing w:after="120"/>
        <w:ind w:left="714"/>
        <w:rPr>
          <w:rFonts w:cs="Arial"/>
        </w:rPr>
      </w:pPr>
    </w:p>
    <w:p w:rsidR="009E2F4D" w:rsidP="00F817CB">
      <w:pPr>
        <w:spacing w:after="120"/>
        <w:ind w:left="714"/>
        <w:rPr>
          <w:rFonts w:cs="Arial"/>
        </w:rPr>
      </w:pPr>
    </w:p>
    <w:p w:rsidR="009E2F4D" w:rsidP="00F817CB">
      <w:pPr>
        <w:spacing w:after="120"/>
        <w:ind w:left="714"/>
        <w:rPr>
          <w:rFonts w:cs="Arial"/>
        </w:rPr>
      </w:pPr>
    </w:p>
    <w:p w:rsidR="009E2F4D" w:rsidP="00F817CB">
      <w:pPr>
        <w:spacing w:after="120"/>
        <w:ind w:left="714"/>
        <w:rPr>
          <w:rFonts w:cs="Arial"/>
        </w:rPr>
      </w:pPr>
    </w:p>
    <w:p w:rsidR="007230A3" w:rsidRPr="005D4C90" w:rsidP="00DA4B2B">
      <w:pPr>
        <w:pStyle w:val="Heading2"/>
        <w:numPr>
          <w:ilvl w:val="0"/>
          <w:numId w:val="0"/>
        </w:numPr>
      </w:pPr>
      <w:bookmarkStart w:id="28" w:name="BM_Page23"/>
      <w:bookmarkEnd w:id="28"/>
      <w:r>
        <w:t>4.3</w:t>
      </w:r>
      <w:r>
        <w:tab/>
      </w:r>
      <w:r>
        <w:tab/>
      </w:r>
      <w:r w:rsidRPr="005D4C90" w:rsidR="00A17654">
        <w:t xml:space="preserve">MINA </w:t>
      </w:r>
      <w:r w:rsidRPr="005D4C90" w:rsidR="00A07B32">
        <w:t>MAR AZUL</w:t>
      </w:r>
      <w:r w:rsidRPr="0065466D">
        <w:rPr>
          <w:rFonts w:ascii="Times New Roman" w:hAnsi="Times New Roman"/>
          <w:b/>
        </w:rPr>
        <w:drawing>
          <wp:anchor simplePos="0" relativeHeight="251680768" behindDoc="0" locked="0" layoutInCell="1" allowOverlap="1">
            <wp:simplePos x="0" y="0"/>
            <wp:positionH relativeFrom="page">
              <wp:posOffset>0</wp:posOffset>
            </wp:positionH>
            <wp:positionV relativeFrom="page">
              <wp:posOffset>5168900</wp:posOffset>
            </wp:positionV>
            <wp:extent cx="7556500" cy="1518708"/>
            <wp:effectExtent l="0" t="2438400" r="0" b="2438400"/>
            <wp:wrapNone/>
            <wp:docPr id="10003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9037879" name=""/>
                    <pic:cNvPicPr>
                      <a:picLocks noChangeAspect="1"/>
                    </pic:cNvPicPr>
                  </pic:nvPicPr>
                  <pic:blipFill>
                    <a:blip xmlns:r="http://schemas.openxmlformats.org/officeDocument/2006/relationships" r:embed="rId5"/>
                    <a:stretch>
                      <a:fillRect/>
                    </a:stretch>
                  </pic:blipFill>
                  <pic:spPr>
                    <a:xfrm rot="-2700000">
                      <a:off x="0" y="0"/>
                      <a:ext cx="7556500" cy="1518708"/>
                    </a:xfrm>
                    <a:prstGeom prst="rect">
                      <a:avLst/>
                    </a:prstGeom>
                  </pic:spPr>
                </pic:pic>
              </a:graphicData>
            </a:graphic>
          </wp:anchor>
        </w:drawing>
      </w:r>
    </w:p>
    <w:p w:rsidR="00A17654" w:rsidRPr="005D4C90" w:rsidP="00F817CB">
      <w:pPr>
        <w:spacing w:after="120"/>
        <w:rPr>
          <w:rFonts w:cs="Arial"/>
        </w:rPr>
      </w:pPr>
    </w:p>
    <w:p w:rsidR="00A17654" w:rsidP="00DA4B2B">
      <w:pPr>
        <w:pStyle w:val="Heading3"/>
        <w:numPr>
          <w:ilvl w:val="0"/>
          <w:numId w:val="0"/>
        </w:numPr>
        <w:spacing w:after="120"/>
      </w:pPr>
      <w:r>
        <w:t>4.3.1</w:t>
      </w:r>
      <w:r>
        <w:tab/>
      </w:r>
      <w:r w:rsidRPr="005D4C90" w:rsidR="00A07B32">
        <w:t>BARRAGEM CAVA C2</w:t>
      </w:r>
    </w:p>
    <w:p w:rsidR="00C34B92" w:rsidRPr="00C34B92" w:rsidP="00C34B92"/>
    <w:p w:rsidR="007230A3" w:rsidRPr="005D4C90" w:rsidP="00F817CB">
      <w:pPr>
        <w:spacing w:before="240" w:after="120"/>
        <w:rPr>
          <w:rFonts w:cs="Arial"/>
          <w:u w:val="single"/>
        </w:rPr>
      </w:pPr>
      <w:r w:rsidRPr="005D4C90">
        <w:rPr>
          <w:rFonts w:cs="Arial"/>
          <w:u w:val="single"/>
        </w:rPr>
        <w:t>Descrição Geral</w:t>
      </w:r>
    </w:p>
    <w:p w:rsidR="00A07B32" w:rsidRPr="005D4C90" w:rsidP="00F817CB">
      <w:pPr>
        <w:spacing w:after="120"/>
        <w:rPr>
          <w:rFonts w:cs="Arial"/>
        </w:rPr>
      </w:pPr>
      <w:r w:rsidRPr="005D4C90">
        <w:rPr>
          <w:rFonts w:cs="Arial"/>
        </w:rPr>
        <w:t xml:space="preserve">O objetivo da barragem da Cava </w:t>
      </w:r>
      <w:r w:rsidRPr="005D4C90">
        <w:rPr>
          <w:rFonts w:cs="Arial"/>
        </w:rPr>
        <w:t>2</w:t>
      </w:r>
      <w:r w:rsidRPr="005D4C90">
        <w:rPr>
          <w:rFonts w:cs="Arial"/>
        </w:rPr>
        <w:t xml:space="preserve"> </w:t>
      </w:r>
      <w:r w:rsidR="006F23DD">
        <w:rPr>
          <w:rFonts w:cs="Arial"/>
        </w:rPr>
        <w:t>era</w:t>
      </w:r>
      <w:r w:rsidRPr="005D4C90">
        <w:rPr>
          <w:rFonts w:cs="Arial"/>
        </w:rPr>
        <w:t xml:space="preserve"> a contenção de rejeitos lançados por via úmida e possibilitar o reaproveitamento da água industrial. Atualmente o reservatório</w:t>
      </w:r>
      <w:r w:rsidR="002B25AD">
        <w:rPr>
          <w:rFonts w:cs="Arial"/>
        </w:rPr>
        <w:t xml:space="preserve"> e o maciço</w:t>
      </w:r>
      <w:r w:rsidRPr="005D4C90">
        <w:rPr>
          <w:rFonts w:cs="Arial"/>
        </w:rPr>
        <w:t xml:space="preserve"> da barragem </w:t>
      </w:r>
      <w:r w:rsidR="002B25AD">
        <w:rPr>
          <w:rFonts w:cs="Arial"/>
        </w:rPr>
        <w:t xml:space="preserve">da Cava C2 foram completamente removidos e no local ocorre </w:t>
      </w:r>
      <w:r w:rsidR="002B25AD">
        <w:rPr>
          <w:rFonts w:cs="Arial"/>
        </w:rPr>
        <w:t>a</w:t>
      </w:r>
      <w:r w:rsidR="002B25AD">
        <w:rPr>
          <w:rFonts w:cs="Arial"/>
        </w:rPr>
        <w:t xml:space="preserve"> disposição de estéril</w:t>
      </w:r>
      <w:r w:rsidRPr="005D4C90">
        <w:rPr>
          <w:rFonts w:cs="Arial"/>
        </w:rPr>
        <w:t>.</w:t>
      </w:r>
    </w:p>
    <w:p w:rsidR="00F01429" w:rsidRPr="005D4C90" w:rsidP="00F817CB">
      <w:pPr>
        <w:spacing w:after="120"/>
        <w:rPr>
          <w:rFonts w:cs="Arial"/>
        </w:rPr>
      </w:pPr>
    </w:p>
    <w:p w:rsidR="00F01429" w:rsidRPr="005D4C90" w:rsidP="00F817CB">
      <w:pPr>
        <w:spacing w:after="120"/>
        <w:rPr>
          <w:rFonts w:cs="Arial"/>
          <w:u w:val="single"/>
        </w:rPr>
      </w:pPr>
      <w:r w:rsidRPr="005D4C90">
        <w:rPr>
          <w:rFonts w:cs="Arial"/>
          <w:u w:val="single"/>
        </w:rPr>
        <w:t>Observações e Recomendação:</w:t>
      </w:r>
    </w:p>
    <w:p w:rsidR="00F01429" w:rsidRPr="005D4C90" w:rsidP="00F817CB">
      <w:pPr>
        <w:spacing w:after="120"/>
        <w:rPr>
          <w:rFonts w:cs="Arial"/>
        </w:rPr>
      </w:pPr>
      <w:r w:rsidRPr="005D4C90">
        <w:rPr>
          <w:rFonts w:cs="Arial"/>
        </w:rPr>
        <w:t xml:space="preserve">As principais observações obtidas a partir da análise da documentação fornecida </w:t>
      </w:r>
      <w:r w:rsidR="00860930">
        <w:rPr>
          <w:rFonts w:cs="Arial"/>
        </w:rPr>
        <w:t>/</w:t>
      </w:r>
      <w:r w:rsidRPr="005D4C90">
        <w:rPr>
          <w:rFonts w:cs="Arial"/>
        </w:rPr>
        <w:t xml:space="preserve"> inspeção de campo e a recomendação são:</w:t>
      </w:r>
    </w:p>
    <w:p w:rsidR="007230A3" w:rsidRPr="005D4C90" w:rsidP="00F817CB">
      <w:pPr>
        <w:spacing w:after="120"/>
        <w:rPr>
          <w:rFonts w:cs="Arial"/>
        </w:rPr>
      </w:pPr>
    </w:p>
    <w:p w:rsidR="007230A3" w:rsidRPr="005D4C90" w:rsidP="00F817CB">
      <w:pPr>
        <w:spacing w:after="120"/>
        <w:rPr>
          <w:rFonts w:cs="Arial"/>
          <w:u w:val="single"/>
        </w:rPr>
      </w:pPr>
      <w:r w:rsidRPr="005D4C90">
        <w:rPr>
          <w:rFonts w:cs="Arial"/>
          <w:u w:val="single"/>
        </w:rPr>
        <w:t>Observações:</w:t>
      </w:r>
    </w:p>
    <w:p w:rsidR="000E0905" w:rsidP="00F817CB">
      <w:pPr>
        <w:numPr>
          <w:ilvl w:val="0"/>
          <w:numId w:val="26"/>
        </w:numPr>
        <w:spacing w:after="120"/>
        <w:jc w:val="both"/>
        <w:rPr>
          <w:rFonts w:cs="Arial"/>
        </w:rPr>
      </w:pPr>
      <w:r>
        <w:rPr>
          <w:rFonts w:cs="Arial"/>
        </w:rPr>
        <w:t xml:space="preserve">A barragem da Cava </w:t>
      </w:r>
      <w:r>
        <w:rPr>
          <w:rFonts w:cs="Arial"/>
        </w:rPr>
        <w:t>2</w:t>
      </w:r>
      <w:r>
        <w:rPr>
          <w:rFonts w:cs="Arial"/>
        </w:rPr>
        <w:t xml:space="preserve"> foi completamente lavrada, assim como todo o seu reservatório;</w:t>
      </w:r>
    </w:p>
    <w:p w:rsidR="000E0905" w:rsidP="00F817CB">
      <w:pPr>
        <w:numPr>
          <w:ilvl w:val="0"/>
          <w:numId w:val="26"/>
        </w:numPr>
        <w:spacing w:after="120"/>
        <w:jc w:val="both"/>
        <w:rPr>
          <w:rFonts w:cs="Arial"/>
        </w:rPr>
      </w:pPr>
      <w:r>
        <w:rPr>
          <w:rFonts w:cs="Arial"/>
        </w:rPr>
        <w:t xml:space="preserve">No local onde havia a barragem hoje ocorre </w:t>
      </w:r>
      <w:r>
        <w:rPr>
          <w:rFonts w:cs="Arial"/>
        </w:rPr>
        <w:t>a</w:t>
      </w:r>
      <w:r>
        <w:rPr>
          <w:rFonts w:cs="Arial"/>
        </w:rPr>
        <w:t xml:space="preserve"> disposição de estéril de mina;</w:t>
      </w:r>
    </w:p>
    <w:p w:rsidR="00E07A3C" w:rsidP="00F817CB">
      <w:pPr>
        <w:numPr>
          <w:ilvl w:val="0"/>
          <w:numId w:val="26"/>
        </w:numPr>
        <w:spacing w:after="120"/>
        <w:jc w:val="both"/>
        <w:rPr>
          <w:rFonts w:cs="Arial"/>
        </w:rPr>
      </w:pPr>
      <w:r>
        <w:rPr>
          <w:rFonts w:cs="Arial"/>
        </w:rPr>
        <w:t xml:space="preserve">Não há mais estrutura de contenção de rejeitos ou sedimentos a ser monitorada nem inspecionada. </w:t>
      </w:r>
    </w:p>
    <w:p w:rsidR="00F8007D" w:rsidRPr="006D0887" w:rsidP="00F8007D">
      <w:pPr>
        <w:spacing w:after="120"/>
        <w:ind w:left="1080"/>
        <w:jc w:val="both"/>
        <w:rPr>
          <w:rFonts w:cs="Arial"/>
        </w:rPr>
      </w:pPr>
    </w:p>
    <w:p w:rsidR="00A17654" w:rsidRPr="005D4C90" w:rsidP="00F817CB">
      <w:pPr>
        <w:spacing w:after="120"/>
        <w:rPr>
          <w:rFonts w:cs="Arial"/>
          <w:u w:val="single"/>
        </w:rPr>
      </w:pPr>
      <w:r w:rsidRPr="005D4C90">
        <w:rPr>
          <w:rFonts w:cs="Arial"/>
          <w:u w:val="single"/>
        </w:rPr>
        <w:t>Recomendação</w:t>
      </w:r>
      <w:r w:rsidRPr="005D4C90" w:rsidR="007230A3">
        <w:rPr>
          <w:rFonts w:cs="Arial"/>
          <w:u w:val="single"/>
        </w:rPr>
        <w:t>:</w:t>
      </w:r>
    </w:p>
    <w:p w:rsidR="00092475" w:rsidP="00092475">
      <w:pPr>
        <w:rPr>
          <w:rFonts w:cs="Arial"/>
        </w:rPr>
      </w:pPr>
      <w:bookmarkStart w:id="29" w:name="_Toc38791977"/>
      <w:bookmarkStart w:id="30" w:name="_Toc44129013"/>
      <w:r>
        <w:rPr>
          <w:rFonts w:cs="Arial"/>
        </w:rPr>
        <w:t xml:space="preserve">De acordo com a inspeção realizada, o reservatório e o maciço da Barragem da Cava </w:t>
      </w:r>
      <w:r>
        <w:rPr>
          <w:rFonts w:cs="Arial"/>
        </w:rPr>
        <w:t>2</w:t>
      </w:r>
      <w:r>
        <w:rPr>
          <w:rFonts w:cs="Arial"/>
        </w:rPr>
        <w:t xml:space="preserve"> foram completamente lavrados e as estruturas auxiliares completamente desmontadas. Recomenda-se que a Vale</w:t>
      </w:r>
      <w:bookmarkEnd w:id="29"/>
      <w:bookmarkEnd w:id="30"/>
      <w:r>
        <w:rPr>
          <w:rFonts w:cs="Arial"/>
        </w:rPr>
        <w:t xml:space="preserve"> realize o </w:t>
      </w:r>
      <w:r>
        <w:rPr>
          <w:rFonts w:cs="Arial"/>
        </w:rPr>
        <w:t>descadastramento</w:t>
      </w:r>
      <w:r>
        <w:rPr>
          <w:rFonts w:cs="Arial"/>
        </w:rPr>
        <w:t xml:space="preserve"> da barragem junto ao órgão ambiental, uma vez que o local tornou-se uma área de disposição de estéril.</w:t>
      </w:r>
    </w:p>
    <w:p w:rsidR="009020AE" w:rsidP="00F817CB">
      <w:pPr>
        <w:spacing w:after="120"/>
        <w:rPr>
          <w:rFonts w:cs="Arial"/>
          <w:u w:val="single"/>
        </w:rPr>
      </w:pPr>
    </w:p>
    <w:p w:rsidR="005F45A5" w:rsidRPr="005D4C90" w:rsidP="00F817CB">
      <w:pPr>
        <w:spacing w:after="120"/>
        <w:rPr>
          <w:rFonts w:cs="Arial"/>
          <w:u w:val="single"/>
        </w:rPr>
      </w:pPr>
      <w:r w:rsidRPr="005D4C90">
        <w:rPr>
          <w:rFonts w:cs="Arial"/>
          <w:u w:val="single"/>
        </w:rPr>
        <w:t>Bibliografia:</w:t>
      </w:r>
    </w:p>
    <w:p w:rsidR="005F45A5" w:rsidRPr="005D4C90" w:rsidP="00F817CB">
      <w:pPr>
        <w:tabs>
          <w:tab w:val="left" w:pos="1701"/>
        </w:tabs>
        <w:spacing w:after="120"/>
        <w:rPr>
          <w:rFonts w:cs="Arial"/>
        </w:rPr>
      </w:pPr>
      <w:r w:rsidRPr="005D4C90">
        <w:rPr>
          <w:rFonts w:cs="Arial"/>
        </w:rPr>
        <w:t>Relatório Final DAM-BHU-E-DC-12E-001-0. Elaborado em junho de 2006;</w:t>
      </w:r>
    </w:p>
    <w:p w:rsidR="005F45A5" w:rsidRPr="005D4C90" w:rsidP="00F817CB">
      <w:pPr>
        <w:tabs>
          <w:tab w:val="left" w:pos="1701"/>
        </w:tabs>
        <w:spacing w:after="120"/>
        <w:rPr>
          <w:rFonts w:cs="Arial"/>
        </w:rPr>
      </w:pPr>
      <w:r w:rsidRPr="005D4C90">
        <w:rPr>
          <w:rFonts w:cs="Arial"/>
        </w:rPr>
        <w:t>RD-490-LT-21644-00 – “Laudo Técnico de Segurança de Barragem – Barragem da Cava 2 – Mina Mar Azul”. Elaborado por Pimenta de Ávila Consultoria Ltda. em setembro de 2010.</w:t>
      </w:r>
    </w:p>
    <w:p w:rsidR="00E5020A" w:rsidP="00F817CB">
      <w:pPr>
        <w:spacing w:after="120"/>
        <w:rPr>
          <w:rFonts w:cs="Arial"/>
          <w:u w:val="single"/>
        </w:rPr>
      </w:pPr>
    </w:p>
    <w:p w:rsidR="009E2F4D" w:rsidP="00F817CB">
      <w:pPr>
        <w:spacing w:after="120"/>
        <w:rPr>
          <w:rFonts w:cs="Arial"/>
          <w:u w:val="single"/>
        </w:rPr>
      </w:pPr>
    </w:p>
    <w:p w:rsidR="009E2F4D" w:rsidP="00F817CB">
      <w:pPr>
        <w:spacing w:after="120"/>
        <w:rPr>
          <w:rFonts w:cs="Arial"/>
          <w:u w:val="single"/>
        </w:rPr>
      </w:pPr>
    </w:p>
    <w:p w:rsidR="00344F74" w:rsidRPr="005D4C90" w:rsidP="00F817CB">
      <w:pPr>
        <w:spacing w:after="120"/>
        <w:rPr>
          <w:rFonts w:cs="Arial"/>
          <w:u w:val="single"/>
        </w:rPr>
      </w:pPr>
    </w:p>
    <w:p w:rsidR="007230A3" w:rsidP="00DA4B2B">
      <w:pPr>
        <w:pStyle w:val="Heading3"/>
        <w:numPr>
          <w:ilvl w:val="0"/>
          <w:numId w:val="0"/>
        </w:numPr>
        <w:spacing w:after="120"/>
      </w:pPr>
      <w:bookmarkStart w:id="31" w:name="BM_Page24"/>
      <w:bookmarkEnd w:id="31"/>
      <w:r>
        <w:t>4.3.2</w:t>
      </w:r>
      <w:r>
        <w:tab/>
      </w:r>
      <w:r w:rsidR="0015339F">
        <w:t>BARRAGENS</w:t>
      </w:r>
      <w:r w:rsidRPr="005D4C90" w:rsidR="00D06FEA">
        <w:t xml:space="preserve"> B3 E B4</w:t>
      </w:r>
      <w:r w:rsidRPr="0065466D">
        <w:rPr>
          <w:rFonts w:ascii="Times New Roman" w:hAnsi="Times New Roman"/>
          <w:b/>
        </w:rPr>
        <w:drawing>
          <wp:anchor simplePos="0" relativeHeight="251681792" behindDoc="0" locked="0" layoutInCell="1" allowOverlap="1">
            <wp:simplePos x="0" y="0"/>
            <wp:positionH relativeFrom="page">
              <wp:posOffset>0</wp:posOffset>
            </wp:positionH>
            <wp:positionV relativeFrom="page">
              <wp:posOffset>5168900</wp:posOffset>
            </wp:positionV>
            <wp:extent cx="7556500" cy="1518708"/>
            <wp:effectExtent l="0" t="2438400" r="0" b="2438400"/>
            <wp:wrapNone/>
            <wp:docPr id="10003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1659237" name=""/>
                    <pic:cNvPicPr>
                      <a:picLocks noChangeAspect="1"/>
                    </pic:cNvPicPr>
                  </pic:nvPicPr>
                  <pic:blipFill>
                    <a:blip xmlns:r="http://schemas.openxmlformats.org/officeDocument/2006/relationships" r:embed="rId5"/>
                    <a:stretch>
                      <a:fillRect/>
                    </a:stretch>
                  </pic:blipFill>
                  <pic:spPr>
                    <a:xfrm rot="-2700000">
                      <a:off x="0" y="0"/>
                      <a:ext cx="7556500" cy="1518708"/>
                    </a:xfrm>
                    <a:prstGeom prst="rect">
                      <a:avLst/>
                    </a:prstGeom>
                  </pic:spPr>
                </pic:pic>
              </a:graphicData>
            </a:graphic>
          </wp:anchor>
        </w:drawing>
      </w:r>
    </w:p>
    <w:p w:rsidR="006920D3" w:rsidRPr="006920D3" w:rsidP="00F817CB">
      <w:pPr>
        <w:spacing w:after="120"/>
      </w:pPr>
    </w:p>
    <w:p w:rsidR="00A17654" w:rsidRPr="005D4C90" w:rsidP="00F817CB">
      <w:pPr>
        <w:spacing w:before="240" w:after="120"/>
        <w:rPr>
          <w:rFonts w:cs="Arial"/>
          <w:u w:val="single"/>
        </w:rPr>
      </w:pPr>
      <w:r w:rsidRPr="005D4C90">
        <w:rPr>
          <w:rFonts w:cs="Arial"/>
          <w:u w:val="single"/>
        </w:rPr>
        <w:t>Descrição da Estrutura</w:t>
      </w:r>
    </w:p>
    <w:p w:rsidR="00D06FEA" w:rsidRPr="005D4C90" w:rsidP="00F817CB">
      <w:pPr>
        <w:spacing w:after="120"/>
        <w:rPr>
          <w:rFonts w:cs="Arial"/>
        </w:rPr>
      </w:pPr>
      <w:r w:rsidRPr="005D4C90">
        <w:rPr>
          <w:rFonts w:cs="Arial"/>
        </w:rPr>
        <w:t>As Barragens B3 e B4</w:t>
      </w:r>
      <w:r w:rsidR="009E1F37">
        <w:rPr>
          <w:rFonts w:cs="Arial"/>
        </w:rPr>
        <w:t xml:space="preserve"> são estruturas associadas</w:t>
      </w:r>
      <w:r w:rsidRPr="005D4C90">
        <w:rPr>
          <w:rFonts w:cs="Arial"/>
        </w:rPr>
        <w:t xml:space="preserve">, construídas seqüencialmente ao longo do mesmo vale, utilizaram o método de alteamento para montante. Os aterros foram executados com estéril da mina e os reservatórios utilizados para deposição de rejeito. Após o completo assoreamento dos reservatórios, a área foi urbanizada. Atualmente, as duas estruturas se assemelham a uma estrutura única, integrada à paisagem local </w:t>
      </w:r>
    </w:p>
    <w:p w:rsidR="00D06FEA" w:rsidRPr="005D4C90" w:rsidP="00F817CB">
      <w:pPr>
        <w:spacing w:after="120"/>
        <w:rPr>
          <w:rFonts w:cs="Arial"/>
        </w:rPr>
      </w:pPr>
      <w:r w:rsidRPr="005D4C90">
        <w:rPr>
          <w:rFonts w:cs="Arial"/>
        </w:rPr>
        <w:t xml:space="preserve">O extravasor é constituído de um canal trapezoidal com </w:t>
      </w:r>
      <w:smartTag w:uri="urn:schemas-microsoft-com:office:smarttags" w:element="metricconverter">
        <w:smartTagPr>
          <w:attr w:name="ProductID" w:val="1,60 m"/>
        </w:smartTagPr>
        <w:r w:rsidRPr="005D4C90">
          <w:rPr>
            <w:rFonts w:cs="Arial"/>
          </w:rPr>
          <w:t>1,60 m</w:t>
        </w:r>
      </w:smartTag>
      <w:r w:rsidRPr="005D4C90">
        <w:rPr>
          <w:rFonts w:cs="Arial"/>
        </w:rPr>
        <w:t xml:space="preserve"> de largura e taludes laterais </w:t>
      </w:r>
      <w:r w:rsidRPr="005D4C90">
        <w:rPr>
          <w:rFonts w:cs="Arial"/>
        </w:rPr>
        <w:t>1V</w:t>
      </w:r>
      <w:r w:rsidRPr="005D4C90">
        <w:rPr>
          <w:rFonts w:cs="Arial"/>
        </w:rPr>
        <w:t xml:space="preserve">:4H (médio). </w:t>
      </w:r>
      <w:r w:rsidR="00C94B9F">
        <w:rPr>
          <w:rFonts w:cs="Arial"/>
        </w:rPr>
        <w:t>Existe</w:t>
      </w:r>
      <w:r w:rsidRPr="005D4C90">
        <w:rPr>
          <w:rFonts w:cs="Arial"/>
        </w:rPr>
        <w:t xml:space="preserve"> também um sistema de filtros com materiais granulares, próximo à entrada do sistema extravasor da barragem B3, para retenção de eventuais finos carreados pela chuva e promovido o </w:t>
      </w:r>
      <w:r w:rsidRPr="005D4C90">
        <w:rPr>
          <w:rFonts w:cs="Arial"/>
        </w:rPr>
        <w:t>argamassamento</w:t>
      </w:r>
      <w:r w:rsidRPr="005D4C90">
        <w:rPr>
          <w:rFonts w:cs="Arial"/>
        </w:rPr>
        <w:t xml:space="preserve"> do </w:t>
      </w:r>
      <w:r w:rsidRPr="005D4C90">
        <w:rPr>
          <w:rFonts w:cs="Arial"/>
        </w:rPr>
        <w:t>enrocamento</w:t>
      </w:r>
      <w:r w:rsidRPr="005D4C90">
        <w:rPr>
          <w:rFonts w:cs="Arial"/>
        </w:rPr>
        <w:t xml:space="preserve"> existente ao longo da seção vertente, numa extensão de, aproximadamente, </w:t>
      </w:r>
      <w:smartTag w:uri="urn:schemas-microsoft-com:office:smarttags" w:element="metricconverter">
        <w:smartTagPr>
          <w:attr w:name="ProductID" w:val="10 m"/>
        </w:smartTagPr>
        <w:r w:rsidRPr="005D4C90">
          <w:rPr>
            <w:rFonts w:cs="Arial"/>
          </w:rPr>
          <w:t>10 m</w:t>
        </w:r>
      </w:smartTag>
      <w:r w:rsidRPr="005D4C90">
        <w:rPr>
          <w:rFonts w:cs="Arial"/>
        </w:rPr>
        <w:t xml:space="preserve">, de forma a evitar o arraste de pedras durante a passagem das cheias extraordinárias. Do ponto de vista hidráulico, o canal do vertedouro (canal periférico) das Barragens B3 e B4 </w:t>
      </w:r>
      <w:r w:rsidRPr="005D4C90">
        <w:rPr>
          <w:rFonts w:cs="Arial"/>
        </w:rPr>
        <w:t>é</w:t>
      </w:r>
      <w:r w:rsidRPr="005D4C90">
        <w:rPr>
          <w:rFonts w:cs="Arial"/>
        </w:rPr>
        <w:t xml:space="preserve"> suficiente para </w:t>
      </w:r>
      <w:r w:rsidRPr="005D4C90">
        <w:rPr>
          <w:rFonts w:cs="Arial"/>
        </w:rPr>
        <w:t>extravasão</w:t>
      </w:r>
      <w:r w:rsidRPr="005D4C90">
        <w:rPr>
          <w:rFonts w:cs="Arial"/>
        </w:rPr>
        <w:t xml:space="preserve"> da cheia </w:t>
      </w:r>
      <w:r w:rsidRPr="005D4C90">
        <w:rPr>
          <w:rFonts w:cs="Arial"/>
        </w:rPr>
        <w:t>decamilenar</w:t>
      </w:r>
      <w:r w:rsidRPr="005D4C90">
        <w:rPr>
          <w:rFonts w:cs="Arial"/>
        </w:rPr>
        <w:t xml:space="preserve"> amortecida no reservatório. O nível máximo atingido para a condição de </w:t>
      </w:r>
      <w:r w:rsidRPr="005D4C90">
        <w:rPr>
          <w:rFonts w:cs="Arial"/>
        </w:rPr>
        <w:t>sump</w:t>
      </w:r>
      <w:r w:rsidRPr="005D4C90">
        <w:rPr>
          <w:rFonts w:cs="Arial"/>
        </w:rPr>
        <w:t xml:space="preserve"> cheio é na El. </w:t>
      </w:r>
      <w:smartTag w:uri="urn:schemas-microsoft-com:office:smarttags" w:element="metricconverter">
        <w:smartTagPr>
          <w:attr w:name="ProductID" w:val="1195,00 m"/>
        </w:smartTagPr>
        <w:r w:rsidRPr="005D4C90">
          <w:rPr>
            <w:rFonts w:cs="Arial"/>
          </w:rPr>
          <w:t>1195,00 m</w:t>
        </w:r>
      </w:smartTag>
      <w:r w:rsidRPr="005D4C90">
        <w:rPr>
          <w:rFonts w:cs="Arial"/>
        </w:rPr>
        <w:t xml:space="preserve">, ao passo que a crista da B3 encontra-se na El. </w:t>
      </w:r>
      <w:smartTag w:uri="urn:schemas-microsoft-com:office:smarttags" w:element="metricconverter">
        <w:smartTagPr>
          <w:attr w:name="ProductID" w:val="1200,00 m"/>
        </w:smartTagPr>
        <w:r w:rsidRPr="005D4C90">
          <w:rPr>
            <w:rFonts w:cs="Arial"/>
          </w:rPr>
          <w:t>1200,00 m</w:t>
        </w:r>
      </w:smartTag>
      <w:r w:rsidRPr="005D4C90">
        <w:rPr>
          <w:rFonts w:cs="Arial"/>
        </w:rPr>
        <w:t>, aproximadamente. Portanto, não se faz necessária nenhuma estrutura hidráulica complementar para garantir a segurança da barragem na fase de desativação.</w:t>
      </w:r>
    </w:p>
    <w:p w:rsidR="00D06FEA" w:rsidRPr="005D4C90" w:rsidP="00F817CB">
      <w:pPr>
        <w:spacing w:after="120"/>
        <w:rPr>
          <w:rFonts w:cs="Arial"/>
        </w:rPr>
      </w:pPr>
      <w:r w:rsidRPr="005D4C90">
        <w:rPr>
          <w:rFonts w:cs="Arial"/>
        </w:rPr>
        <w:t>Visando o controle de percolação foram instalados medidores de nível de água para se verificar a posição da freática no maciço e fundação.</w:t>
      </w:r>
    </w:p>
    <w:p w:rsidR="001545B9" w:rsidP="00F817CB">
      <w:pPr>
        <w:spacing w:after="120"/>
        <w:rPr>
          <w:rFonts w:cs="Arial"/>
        </w:rPr>
      </w:pPr>
      <w:r w:rsidRPr="005D4C90">
        <w:rPr>
          <w:rFonts w:cs="Arial"/>
        </w:rPr>
        <w:t xml:space="preserve">As análises de estabilidade realizadas mostram que mesmo para uma condição crítica tem-se um fator de segurança adequado. O menor fator de segurança encontrado para a barragem B3 foi de </w:t>
      </w:r>
      <w:r w:rsidRPr="005D4C90">
        <w:rPr>
          <w:rFonts w:cs="Arial"/>
        </w:rPr>
        <w:t>1,</w:t>
      </w:r>
      <w:r w:rsidRPr="005D4C90">
        <w:rPr>
          <w:rFonts w:cs="Arial"/>
        </w:rPr>
        <w:t xml:space="preserve">909 considerando geometria atual, tensões totais, linha piezométrica máxima e condição de carregamento de desativação. Já para a barragem B4, nas mesmas condições, o menor fator </w:t>
      </w:r>
      <w:r w:rsidRPr="005D4C90" w:rsidR="000276B0">
        <w:rPr>
          <w:rFonts w:cs="Arial"/>
        </w:rPr>
        <w:t xml:space="preserve">de segurança encontrado foi de </w:t>
      </w:r>
      <w:r w:rsidRPr="005D4C90" w:rsidR="000276B0">
        <w:rPr>
          <w:rFonts w:cs="Arial"/>
        </w:rPr>
        <w:t>1</w:t>
      </w:r>
      <w:r w:rsidRPr="005D4C90">
        <w:rPr>
          <w:rFonts w:cs="Arial"/>
        </w:rPr>
        <w:t>,</w:t>
      </w:r>
      <w:r w:rsidRPr="005D4C90">
        <w:rPr>
          <w:rFonts w:cs="Arial"/>
        </w:rPr>
        <w:t>839.</w:t>
      </w:r>
    </w:p>
    <w:p w:rsidR="000E1704" w:rsidP="00F817CB">
      <w:pPr>
        <w:spacing w:after="120"/>
        <w:rPr>
          <w:rFonts w:cs="Arial"/>
        </w:rPr>
      </w:pPr>
    </w:p>
    <w:p w:rsidR="007230A3" w:rsidRPr="005D4C90" w:rsidP="00F817CB">
      <w:pPr>
        <w:spacing w:before="240" w:after="120"/>
        <w:rPr>
          <w:rFonts w:cs="Arial"/>
          <w:u w:val="single"/>
        </w:rPr>
      </w:pPr>
      <w:r w:rsidRPr="005D4C90">
        <w:rPr>
          <w:rFonts w:cs="Arial"/>
          <w:u w:val="single"/>
        </w:rPr>
        <w:t>Observações e Recomendações</w:t>
      </w:r>
    </w:p>
    <w:p w:rsidR="007230A3" w:rsidRPr="005D4C90" w:rsidP="00F817CB">
      <w:pPr>
        <w:spacing w:after="120"/>
        <w:rPr>
          <w:rFonts w:cs="Arial"/>
        </w:rPr>
      </w:pPr>
      <w:r w:rsidRPr="005D4C90">
        <w:rPr>
          <w:rFonts w:cs="Arial"/>
        </w:rPr>
        <w:t xml:space="preserve">As principais observações </w:t>
      </w:r>
      <w:r w:rsidRPr="005D4C90">
        <w:rPr>
          <w:rFonts w:cs="Arial"/>
        </w:rPr>
        <w:t xml:space="preserve">obtidas a partir da análise da documentação fornecida </w:t>
      </w:r>
      <w:r w:rsidR="008677A9">
        <w:rPr>
          <w:rFonts w:cs="Arial"/>
        </w:rPr>
        <w:t>/</w:t>
      </w:r>
      <w:r w:rsidRPr="005D4C90">
        <w:rPr>
          <w:rFonts w:cs="Arial"/>
        </w:rPr>
        <w:t xml:space="preserve"> inspeção de campo</w:t>
      </w:r>
      <w:r w:rsidRPr="005D4C90">
        <w:rPr>
          <w:rFonts w:cs="Arial"/>
        </w:rPr>
        <w:t xml:space="preserve"> e as recomendações são</w:t>
      </w:r>
      <w:r w:rsidRPr="005D4C90">
        <w:rPr>
          <w:rFonts w:cs="Arial"/>
        </w:rPr>
        <w:t>:</w:t>
      </w:r>
    </w:p>
    <w:p w:rsidR="007230A3" w:rsidP="00F817CB">
      <w:pPr>
        <w:spacing w:after="120"/>
        <w:rPr>
          <w:rFonts w:cs="Arial"/>
        </w:rPr>
      </w:pPr>
    </w:p>
    <w:p w:rsidR="007230A3" w:rsidP="00F817CB">
      <w:pPr>
        <w:spacing w:after="120"/>
        <w:rPr>
          <w:rFonts w:cs="Arial"/>
          <w:u w:val="single"/>
        </w:rPr>
      </w:pPr>
      <w:r w:rsidRPr="005D4C90">
        <w:rPr>
          <w:rFonts w:cs="Arial"/>
          <w:u w:val="single"/>
        </w:rPr>
        <w:t>Observações:</w:t>
      </w:r>
    </w:p>
    <w:p w:rsidR="00392ED6" w:rsidP="00F817CB">
      <w:pPr>
        <w:spacing w:after="120"/>
        <w:rPr>
          <w:rFonts w:cs="Arial"/>
          <w:u w:val="single"/>
        </w:rPr>
      </w:pPr>
    </w:p>
    <w:p w:rsidR="00392ED6" w:rsidRPr="00392ED6" w:rsidP="00F817CB">
      <w:pPr>
        <w:spacing w:after="120"/>
        <w:rPr>
          <w:rFonts w:cs="Arial"/>
          <w:i/>
          <w:u w:val="single"/>
        </w:rPr>
      </w:pPr>
      <w:r w:rsidRPr="00392ED6">
        <w:rPr>
          <w:rFonts w:cs="Arial"/>
          <w:i/>
          <w:u w:val="single"/>
        </w:rPr>
        <w:t>Barragem B3</w:t>
      </w:r>
    </w:p>
    <w:p w:rsidR="007A1730" w:rsidP="007A1730">
      <w:pPr>
        <w:numPr>
          <w:ilvl w:val="0"/>
          <w:numId w:val="27"/>
        </w:numPr>
        <w:spacing w:after="240"/>
        <w:rPr>
          <w:rFonts w:cs="Arial"/>
        </w:rPr>
      </w:pPr>
      <w:r>
        <w:rPr>
          <w:rFonts w:cs="Arial"/>
        </w:rPr>
        <w:t xml:space="preserve">A barragem B3 apresenta três </w:t>
      </w:r>
      <w:r>
        <w:rPr>
          <w:rFonts w:cs="Arial"/>
        </w:rPr>
        <w:t>bermas</w:t>
      </w:r>
      <w:r>
        <w:rPr>
          <w:rFonts w:cs="Arial"/>
        </w:rPr>
        <w:t xml:space="preserve"> e está situada a montante do platô superior da barragem B4. Seus taludes apresentam-se mais suaves que os taludes da B4;</w:t>
      </w:r>
    </w:p>
    <w:p w:rsidR="007A1730" w:rsidP="007A1730">
      <w:pPr>
        <w:numPr>
          <w:ilvl w:val="0"/>
          <w:numId w:val="27"/>
        </w:numPr>
        <w:spacing w:after="240"/>
        <w:rPr>
          <w:rFonts w:cs="Arial"/>
        </w:rPr>
      </w:pPr>
      <w:r>
        <w:rPr>
          <w:rFonts w:cs="Arial"/>
        </w:rPr>
        <w:t>Há árvores sobre seus taludes;</w:t>
      </w:r>
    </w:p>
    <w:p w:rsidR="007A1730" w:rsidP="007A1730">
      <w:pPr>
        <w:numPr>
          <w:ilvl w:val="0"/>
          <w:numId w:val="27"/>
        </w:numPr>
        <w:spacing w:after="240"/>
        <w:rPr>
          <w:rFonts w:cs="Arial"/>
        </w:rPr>
      </w:pPr>
      <w:r>
        <w:rPr>
          <w:rFonts w:cs="Arial"/>
        </w:rPr>
        <w:t>Não há sinais de saturação em seus taludes;</w:t>
      </w:r>
    </w:p>
    <w:p w:rsidR="007A1730" w:rsidP="007A1730">
      <w:pPr>
        <w:numPr>
          <w:ilvl w:val="0"/>
          <w:numId w:val="27"/>
        </w:numPr>
        <w:spacing w:after="240"/>
        <w:rPr>
          <w:rFonts w:cs="Arial"/>
        </w:rPr>
      </w:pPr>
      <w:bookmarkStart w:id="32" w:name="BM_Page25"/>
      <w:bookmarkEnd w:id="32"/>
      <w:r>
        <w:rPr>
          <w:rFonts w:cs="Arial"/>
        </w:rPr>
        <w:t>Não foi observada passagem de água pela calha de concreto do extravasor da ombreira esquerda;</w:t>
      </w:r>
      <w:r w:rsidRPr="0065466D">
        <w:rPr>
          <w:rFonts w:ascii="Times New Roman" w:hAnsi="Times New Roman"/>
          <w:b/>
        </w:rPr>
        <w:drawing>
          <wp:anchor simplePos="0" relativeHeight="251682816" behindDoc="0" locked="0" layoutInCell="1" allowOverlap="1">
            <wp:simplePos x="0" y="0"/>
            <wp:positionH relativeFrom="page">
              <wp:posOffset>0</wp:posOffset>
            </wp:positionH>
            <wp:positionV relativeFrom="page">
              <wp:posOffset>5168900</wp:posOffset>
            </wp:positionV>
            <wp:extent cx="7556500" cy="1518708"/>
            <wp:effectExtent l="0" t="2438400" r="0" b="2438400"/>
            <wp:wrapNone/>
            <wp:docPr id="10003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4885096" name=""/>
                    <pic:cNvPicPr>
                      <a:picLocks noChangeAspect="1"/>
                    </pic:cNvPicPr>
                  </pic:nvPicPr>
                  <pic:blipFill>
                    <a:blip xmlns:r="http://schemas.openxmlformats.org/officeDocument/2006/relationships" r:embed="rId5"/>
                    <a:stretch>
                      <a:fillRect/>
                    </a:stretch>
                  </pic:blipFill>
                  <pic:spPr>
                    <a:xfrm rot="-2700000">
                      <a:off x="0" y="0"/>
                      <a:ext cx="7556500" cy="1518708"/>
                    </a:xfrm>
                    <a:prstGeom prst="rect">
                      <a:avLst/>
                    </a:prstGeom>
                  </pic:spPr>
                </pic:pic>
              </a:graphicData>
            </a:graphic>
          </wp:anchor>
        </w:drawing>
      </w:r>
    </w:p>
    <w:p w:rsidR="007A1730" w:rsidP="007A1730">
      <w:pPr>
        <w:numPr>
          <w:ilvl w:val="0"/>
          <w:numId w:val="27"/>
        </w:numPr>
        <w:spacing w:after="240"/>
        <w:rPr>
          <w:rFonts w:cs="Arial"/>
        </w:rPr>
      </w:pPr>
      <w:r>
        <w:rPr>
          <w:rFonts w:cs="Arial"/>
        </w:rPr>
        <w:t xml:space="preserve">A Vale informou previsão de retomada do rejeito existente no reservatório em </w:t>
      </w:r>
      <w:r>
        <w:rPr>
          <w:rFonts w:cs="Arial"/>
        </w:rPr>
        <w:t>2012 ;</w:t>
      </w:r>
    </w:p>
    <w:p w:rsidR="007A1730" w:rsidP="007A1730">
      <w:pPr>
        <w:numPr>
          <w:ilvl w:val="0"/>
          <w:numId w:val="27"/>
        </w:numPr>
        <w:spacing w:after="240"/>
        <w:rPr>
          <w:rFonts w:cs="Arial"/>
        </w:rPr>
      </w:pPr>
      <w:r>
        <w:rPr>
          <w:rFonts w:cs="Arial"/>
        </w:rPr>
        <w:t xml:space="preserve">A barragem recebeu capina nos taludes, porém o material não foi recolhido. </w:t>
      </w:r>
      <w:r>
        <w:rPr>
          <w:rFonts w:cs="Arial"/>
        </w:rPr>
        <w:t>A Vale</w:t>
      </w:r>
      <w:r>
        <w:rPr>
          <w:rFonts w:cs="Arial"/>
        </w:rPr>
        <w:t xml:space="preserve"> informou que a remoção desse material já havia sido programada;</w:t>
      </w:r>
    </w:p>
    <w:p w:rsidR="007A1730" w:rsidRPr="00332690" w:rsidP="007A1730">
      <w:pPr>
        <w:numPr>
          <w:ilvl w:val="0"/>
          <w:numId w:val="27"/>
        </w:numPr>
        <w:spacing w:after="240"/>
        <w:rPr>
          <w:rFonts w:cs="Arial"/>
        </w:rPr>
      </w:pPr>
      <w:r w:rsidRPr="00332690">
        <w:rPr>
          <w:rFonts w:cs="Arial"/>
        </w:rPr>
        <w:t xml:space="preserve">Não existem </w:t>
      </w:r>
      <w:r w:rsidRPr="00332690">
        <w:rPr>
          <w:rFonts w:cs="Arial"/>
        </w:rPr>
        <w:t>documentos “Como Construído”</w:t>
      </w:r>
      <w:r w:rsidRPr="00332690">
        <w:rPr>
          <w:rFonts w:cs="Arial"/>
        </w:rPr>
        <w:t>;</w:t>
      </w:r>
    </w:p>
    <w:p w:rsidR="007A1730" w:rsidRPr="00332690" w:rsidP="007A1730">
      <w:pPr>
        <w:numPr>
          <w:ilvl w:val="0"/>
          <w:numId w:val="27"/>
        </w:numPr>
        <w:spacing w:after="240"/>
        <w:rPr>
          <w:rFonts w:cs="Arial"/>
        </w:rPr>
      </w:pPr>
      <w:r w:rsidRPr="00332690">
        <w:rPr>
          <w:rFonts w:cs="Arial"/>
        </w:rPr>
        <w:t>Ainda não foi elaborado projeto de fechamento;</w:t>
      </w:r>
    </w:p>
    <w:p w:rsidR="007A1730" w:rsidRPr="00332690" w:rsidP="007A1730">
      <w:pPr>
        <w:numPr>
          <w:ilvl w:val="0"/>
          <w:numId w:val="27"/>
        </w:numPr>
        <w:spacing w:after="240"/>
        <w:rPr>
          <w:rFonts w:cs="Arial"/>
        </w:rPr>
      </w:pPr>
      <w:r>
        <w:rPr>
          <w:rFonts w:cs="Arial"/>
        </w:rPr>
        <w:t xml:space="preserve">Há um lago com presença de peixes no extremo norte da área, ao fundo. A </w:t>
      </w:r>
      <w:r>
        <w:rPr>
          <w:rFonts w:cs="Arial"/>
        </w:rPr>
        <w:t>extravasão</w:t>
      </w:r>
      <w:r>
        <w:rPr>
          <w:rFonts w:cs="Arial"/>
        </w:rPr>
        <w:t xml:space="preserve"> desta lagoa é feita por um tubo na ombreira direita;</w:t>
      </w:r>
    </w:p>
    <w:p w:rsidR="007A1730" w:rsidP="007A1730">
      <w:pPr>
        <w:numPr>
          <w:ilvl w:val="0"/>
          <w:numId w:val="27"/>
        </w:numPr>
        <w:spacing w:after="240"/>
        <w:rPr>
          <w:rFonts w:cs="Arial"/>
        </w:rPr>
      </w:pPr>
      <w:r w:rsidRPr="00332690">
        <w:rPr>
          <w:rFonts w:cs="Arial"/>
        </w:rPr>
        <w:t xml:space="preserve">O </w:t>
      </w:r>
      <w:r>
        <w:rPr>
          <w:rFonts w:cs="Arial"/>
        </w:rPr>
        <w:t>quiosque que havia na área ao fundo foi removido.</w:t>
      </w:r>
    </w:p>
    <w:p w:rsidR="00433472" w:rsidP="00F817CB">
      <w:pPr>
        <w:spacing w:after="120"/>
        <w:ind w:left="720"/>
        <w:rPr>
          <w:rFonts w:cs="Arial"/>
        </w:rPr>
      </w:pPr>
    </w:p>
    <w:p w:rsidR="00392ED6" w:rsidP="00F817CB">
      <w:pPr>
        <w:spacing w:after="120"/>
        <w:rPr>
          <w:rFonts w:cs="Arial"/>
          <w:i/>
          <w:u w:val="single"/>
        </w:rPr>
      </w:pPr>
      <w:r w:rsidRPr="00392ED6">
        <w:rPr>
          <w:rFonts w:cs="Arial"/>
          <w:i/>
          <w:u w:val="single"/>
        </w:rPr>
        <w:t>Barragem B</w:t>
      </w:r>
      <w:r>
        <w:rPr>
          <w:rFonts w:cs="Arial"/>
          <w:i/>
          <w:u w:val="single"/>
        </w:rPr>
        <w:t>4</w:t>
      </w:r>
    </w:p>
    <w:p w:rsidR="00737A5E" w:rsidP="00737A5E">
      <w:pPr>
        <w:numPr>
          <w:ilvl w:val="0"/>
          <w:numId w:val="29"/>
        </w:numPr>
        <w:spacing w:after="240"/>
        <w:rPr>
          <w:rFonts w:cs="Arial"/>
        </w:rPr>
      </w:pPr>
      <w:r>
        <w:rPr>
          <w:rFonts w:cs="Arial"/>
        </w:rPr>
        <w:t xml:space="preserve">A barragem B4 apresenta taludes entre </w:t>
      </w:r>
      <w:r>
        <w:rPr>
          <w:rFonts w:cs="Arial"/>
        </w:rPr>
        <w:t>bermas</w:t>
      </w:r>
      <w:r>
        <w:rPr>
          <w:rFonts w:cs="Arial"/>
        </w:rPr>
        <w:t xml:space="preserve"> inclinados (cerca de </w:t>
      </w:r>
      <w:r>
        <w:rPr>
          <w:rFonts w:cs="Arial"/>
        </w:rPr>
        <w:t>1V</w:t>
      </w:r>
      <w:r>
        <w:rPr>
          <w:rFonts w:cs="Arial"/>
        </w:rPr>
        <w:t>:1,5H);</w:t>
      </w:r>
    </w:p>
    <w:p w:rsidR="00737A5E" w:rsidP="00737A5E">
      <w:pPr>
        <w:numPr>
          <w:ilvl w:val="0"/>
          <w:numId w:val="29"/>
        </w:numPr>
        <w:spacing w:after="240"/>
        <w:rPr>
          <w:rFonts w:cs="Arial"/>
        </w:rPr>
      </w:pPr>
      <w:r w:rsidRPr="004444F5">
        <w:rPr>
          <w:rFonts w:cs="Arial"/>
        </w:rPr>
        <w:t xml:space="preserve">Não existem documentos referentes </w:t>
      </w:r>
      <w:r w:rsidRPr="004444F5">
        <w:rPr>
          <w:rFonts w:cs="Arial"/>
        </w:rPr>
        <w:t>a</w:t>
      </w:r>
      <w:r w:rsidRPr="004444F5">
        <w:rPr>
          <w:rFonts w:cs="Arial"/>
        </w:rPr>
        <w:t xml:space="preserve"> época da construção do maciço principal;</w:t>
      </w:r>
    </w:p>
    <w:p w:rsidR="00737A5E" w:rsidRPr="004444F5" w:rsidP="00737A5E">
      <w:pPr>
        <w:numPr>
          <w:ilvl w:val="0"/>
          <w:numId w:val="29"/>
        </w:numPr>
        <w:spacing w:after="240"/>
        <w:rPr>
          <w:rFonts w:cs="Arial"/>
        </w:rPr>
      </w:pPr>
      <w:r>
        <w:rPr>
          <w:rFonts w:cs="Arial"/>
        </w:rPr>
        <w:t>As barragens B3 e B4 são estruturas associadas, separadas por um platô;</w:t>
      </w:r>
    </w:p>
    <w:p w:rsidR="00737A5E" w:rsidRPr="004444F5" w:rsidP="00737A5E">
      <w:pPr>
        <w:numPr>
          <w:ilvl w:val="0"/>
          <w:numId w:val="29"/>
        </w:numPr>
        <w:spacing w:after="240"/>
        <w:rPr>
          <w:rFonts w:cs="Arial"/>
        </w:rPr>
      </w:pPr>
      <w:r w:rsidRPr="004444F5">
        <w:rPr>
          <w:rFonts w:cs="Arial"/>
        </w:rPr>
        <w:t xml:space="preserve">Não existem </w:t>
      </w:r>
      <w:r w:rsidRPr="004444F5">
        <w:rPr>
          <w:rFonts w:cs="Arial"/>
        </w:rPr>
        <w:t>documentos “Como Construído”</w:t>
      </w:r>
      <w:r>
        <w:rPr>
          <w:rFonts w:cs="Arial"/>
        </w:rPr>
        <w:t xml:space="preserve">. </w:t>
      </w:r>
      <w:r>
        <w:rPr>
          <w:rFonts w:cs="Arial"/>
        </w:rPr>
        <w:t>A Vale</w:t>
      </w:r>
      <w:r>
        <w:rPr>
          <w:rFonts w:cs="Arial"/>
        </w:rPr>
        <w:t xml:space="preserve"> contratou estudos para avaliação da condição de segurança das estruturas da mina de Mar Azul</w:t>
      </w:r>
      <w:r w:rsidRPr="004444F5">
        <w:rPr>
          <w:rFonts w:cs="Arial"/>
        </w:rPr>
        <w:t>;</w:t>
      </w:r>
    </w:p>
    <w:p w:rsidR="00737A5E" w:rsidP="00737A5E">
      <w:pPr>
        <w:numPr>
          <w:ilvl w:val="0"/>
          <w:numId w:val="29"/>
        </w:numPr>
        <w:spacing w:after="240"/>
        <w:rPr>
          <w:rFonts w:cs="Arial"/>
        </w:rPr>
      </w:pPr>
      <w:r>
        <w:rPr>
          <w:rFonts w:cs="Arial"/>
        </w:rPr>
        <w:t xml:space="preserve">Foi realizada a capina, porém o material não foi recolhido. </w:t>
      </w:r>
    </w:p>
    <w:p w:rsidR="00737A5E" w:rsidP="00737A5E">
      <w:pPr>
        <w:numPr>
          <w:ilvl w:val="0"/>
          <w:numId w:val="29"/>
        </w:numPr>
        <w:spacing w:after="240"/>
        <w:rPr>
          <w:rFonts w:cs="Arial"/>
        </w:rPr>
      </w:pPr>
      <w:r>
        <w:rPr>
          <w:rFonts w:cs="Arial"/>
        </w:rPr>
        <w:t>Nos taludes de jusante há árvores de grande porte;</w:t>
      </w:r>
    </w:p>
    <w:p w:rsidR="00737A5E" w:rsidP="00737A5E">
      <w:pPr>
        <w:numPr>
          <w:ilvl w:val="0"/>
          <w:numId w:val="29"/>
        </w:numPr>
        <w:spacing w:after="240"/>
        <w:rPr>
          <w:rFonts w:cs="Arial"/>
        </w:rPr>
      </w:pPr>
      <w:r>
        <w:rPr>
          <w:rFonts w:cs="Arial"/>
        </w:rPr>
        <w:t>Não possui descida d’água/canal periférico, porém não apresenta focos erosivos visíveis;</w:t>
      </w:r>
    </w:p>
    <w:p w:rsidR="00737A5E" w:rsidP="00737A5E">
      <w:pPr>
        <w:numPr>
          <w:ilvl w:val="0"/>
          <w:numId w:val="29"/>
        </w:numPr>
        <w:spacing w:after="240"/>
        <w:rPr>
          <w:rFonts w:cs="Arial"/>
        </w:rPr>
      </w:pPr>
      <w:r>
        <w:rPr>
          <w:rFonts w:cs="Arial"/>
        </w:rPr>
        <w:t>Não há lago;</w:t>
      </w:r>
    </w:p>
    <w:p w:rsidR="00737A5E" w:rsidP="00737A5E">
      <w:pPr>
        <w:numPr>
          <w:ilvl w:val="0"/>
          <w:numId w:val="29"/>
        </w:numPr>
        <w:spacing w:after="240"/>
        <w:rPr>
          <w:rFonts w:cs="Arial"/>
        </w:rPr>
      </w:pPr>
      <w:r>
        <w:rPr>
          <w:rFonts w:cs="Arial"/>
        </w:rPr>
        <w:t>No topo da barragem há uma caixa d’água e uma tubulação que fornece água ao povoado localizado a jusante;</w:t>
      </w:r>
    </w:p>
    <w:p w:rsidR="00737A5E" w:rsidP="00737A5E">
      <w:pPr>
        <w:numPr>
          <w:ilvl w:val="0"/>
          <w:numId w:val="29"/>
        </w:numPr>
        <w:spacing w:after="240"/>
        <w:rPr>
          <w:rFonts w:cs="Arial"/>
        </w:rPr>
      </w:pPr>
      <w:r>
        <w:rPr>
          <w:rFonts w:cs="Arial"/>
        </w:rPr>
        <w:t>Há um acesso em “</w:t>
      </w:r>
      <w:r>
        <w:rPr>
          <w:rFonts w:cs="Arial"/>
        </w:rPr>
        <w:t>zig-zag</w:t>
      </w:r>
      <w:r>
        <w:rPr>
          <w:rFonts w:cs="Arial"/>
        </w:rPr>
        <w:t>” pela face do talude de jusante, por onde desce a tubulação de aço. A tubulação de aço atravessa a face de jusante da direita para a esquerda;</w:t>
      </w:r>
    </w:p>
    <w:p w:rsidR="00737A5E" w:rsidP="00737A5E">
      <w:pPr>
        <w:numPr>
          <w:ilvl w:val="0"/>
          <w:numId w:val="29"/>
        </w:numPr>
        <w:spacing w:after="240"/>
        <w:rPr>
          <w:rFonts w:cs="Arial"/>
        </w:rPr>
      </w:pPr>
      <w:r>
        <w:rPr>
          <w:rFonts w:cs="Arial"/>
        </w:rPr>
        <w:t>Há uma tubulação em PVC sobre o talude de jusante que foi identificada na região do pé;</w:t>
      </w:r>
    </w:p>
    <w:p w:rsidR="00737A5E" w:rsidP="00737A5E">
      <w:pPr>
        <w:numPr>
          <w:ilvl w:val="0"/>
          <w:numId w:val="29"/>
        </w:numPr>
        <w:spacing w:after="240"/>
        <w:rPr>
          <w:rFonts w:cs="Arial"/>
        </w:rPr>
      </w:pPr>
      <w:bookmarkStart w:id="33" w:name="BM_Page26"/>
      <w:bookmarkEnd w:id="33"/>
      <w:r>
        <w:rPr>
          <w:rFonts w:cs="Arial"/>
        </w:rPr>
        <w:t xml:space="preserve">A tubulação de água (em aço) na ombreira esquerda apresenta vazamento (cerca de </w:t>
      </w:r>
      <w:r>
        <w:rPr>
          <w:rFonts w:cs="Arial"/>
        </w:rPr>
        <w:t>2</w:t>
      </w:r>
      <w:r>
        <w:rPr>
          <w:rFonts w:cs="Arial"/>
        </w:rPr>
        <w:t>”) com lançamento de água na linha de offset da estrutura;</w:t>
      </w:r>
      <w:r w:rsidRPr="0065466D">
        <w:rPr>
          <w:rFonts w:ascii="Times New Roman" w:hAnsi="Times New Roman"/>
          <w:b/>
        </w:rPr>
        <w:drawing>
          <wp:anchor simplePos="0" relativeHeight="251683840" behindDoc="0" locked="0" layoutInCell="1" allowOverlap="1">
            <wp:simplePos x="0" y="0"/>
            <wp:positionH relativeFrom="page">
              <wp:posOffset>0</wp:posOffset>
            </wp:positionH>
            <wp:positionV relativeFrom="page">
              <wp:posOffset>5168900</wp:posOffset>
            </wp:positionV>
            <wp:extent cx="7556500" cy="1518708"/>
            <wp:effectExtent l="0" t="2438400" r="0" b="2438400"/>
            <wp:wrapNone/>
            <wp:docPr id="10003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727533" name=""/>
                    <pic:cNvPicPr>
                      <a:picLocks noChangeAspect="1"/>
                    </pic:cNvPicPr>
                  </pic:nvPicPr>
                  <pic:blipFill>
                    <a:blip xmlns:r="http://schemas.openxmlformats.org/officeDocument/2006/relationships" r:embed="rId5"/>
                    <a:stretch>
                      <a:fillRect/>
                    </a:stretch>
                  </pic:blipFill>
                  <pic:spPr>
                    <a:xfrm rot="-2700000">
                      <a:off x="0" y="0"/>
                      <a:ext cx="7556500" cy="1518708"/>
                    </a:xfrm>
                    <a:prstGeom prst="rect">
                      <a:avLst/>
                    </a:prstGeom>
                  </pic:spPr>
                </pic:pic>
              </a:graphicData>
            </a:graphic>
          </wp:anchor>
        </w:drawing>
      </w:r>
    </w:p>
    <w:p w:rsidR="00737A5E" w:rsidP="00737A5E">
      <w:pPr>
        <w:numPr>
          <w:ilvl w:val="0"/>
          <w:numId w:val="29"/>
        </w:numPr>
        <w:spacing w:after="240"/>
        <w:rPr>
          <w:rFonts w:cs="Arial"/>
        </w:rPr>
      </w:pPr>
      <w:r>
        <w:rPr>
          <w:rFonts w:cs="Arial"/>
        </w:rPr>
        <w:t>A tubulação de PVC existente na porção inferior também apresenta vazamento de água</w:t>
      </w:r>
      <w:r w:rsidRPr="00122618">
        <w:rPr>
          <w:rFonts w:cs="Arial"/>
        </w:rPr>
        <w:t>;</w:t>
      </w:r>
    </w:p>
    <w:p w:rsidR="00737A5E" w:rsidP="00737A5E">
      <w:pPr>
        <w:numPr>
          <w:ilvl w:val="0"/>
          <w:numId w:val="29"/>
        </w:numPr>
        <w:spacing w:after="240"/>
        <w:rPr>
          <w:rFonts w:cs="Arial"/>
        </w:rPr>
      </w:pPr>
      <w:r>
        <w:rPr>
          <w:rFonts w:cs="Arial"/>
        </w:rPr>
        <w:t>Há saturação no pé devido aos vazamentos mencionados.</w:t>
      </w:r>
    </w:p>
    <w:p w:rsidR="00610A24" w:rsidRPr="005D4C90" w:rsidP="00F817CB">
      <w:pPr>
        <w:spacing w:after="120"/>
        <w:rPr>
          <w:rFonts w:cs="Arial"/>
        </w:rPr>
      </w:pPr>
    </w:p>
    <w:p w:rsidR="007230A3" w:rsidP="00F817CB">
      <w:pPr>
        <w:spacing w:after="120"/>
        <w:rPr>
          <w:rFonts w:cs="Arial"/>
          <w:u w:val="single"/>
        </w:rPr>
      </w:pPr>
      <w:r w:rsidRPr="005D4C90">
        <w:rPr>
          <w:rFonts w:cs="Arial"/>
          <w:u w:val="single"/>
        </w:rPr>
        <w:t>Recomendações:</w:t>
      </w:r>
    </w:p>
    <w:p w:rsidR="00E650E2" w:rsidP="00F817CB">
      <w:pPr>
        <w:spacing w:after="120"/>
        <w:rPr>
          <w:rFonts w:cs="Arial"/>
          <w:u w:val="single"/>
        </w:rPr>
      </w:pPr>
    </w:p>
    <w:p w:rsidR="00E650E2" w:rsidP="00F817CB">
      <w:pPr>
        <w:spacing w:after="120"/>
        <w:rPr>
          <w:rFonts w:cs="Arial"/>
          <w:i/>
          <w:u w:val="single"/>
        </w:rPr>
      </w:pPr>
      <w:r w:rsidRPr="00392ED6">
        <w:rPr>
          <w:rFonts w:cs="Arial"/>
          <w:i/>
          <w:u w:val="single"/>
        </w:rPr>
        <w:t>Barragem B3</w:t>
      </w:r>
    </w:p>
    <w:p w:rsidR="0093734A" w:rsidP="00344F74">
      <w:pPr>
        <w:spacing w:after="120"/>
        <w:rPr>
          <w:rFonts w:cs="Arial"/>
        </w:rPr>
      </w:pPr>
      <w:r>
        <w:rPr>
          <w:rFonts w:cs="Arial"/>
        </w:rPr>
        <w:t>De acordo com a</w:t>
      </w:r>
      <w:r w:rsidRPr="0073094E">
        <w:rPr>
          <w:rFonts w:cs="Arial"/>
        </w:rPr>
        <w:t xml:space="preserve"> inspeç</w:t>
      </w:r>
      <w:r>
        <w:rPr>
          <w:rFonts w:cs="Arial"/>
        </w:rPr>
        <w:t>ão</w:t>
      </w:r>
      <w:r w:rsidRPr="0073094E">
        <w:rPr>
          <w:rFonts w:cs="Arial"/>
        </w:rPr>
        <w:t xml:space="preserve"> realizada, análises de documentos e monitoramento disponibilizados </w:t>
      </w:r>
      <w:r>
        <w:rPr>
          <w:rFonts w:cs="Arial"/>
        </w:rPr>
        <w:t>a barragem se encontra adequada tanto do ponto de vista da estabilidade física quanto da passagem de cheia.</w:t>
      </w:r>
    </w:p>
    <w:p w:rsidR="0093734A" w:rsidP="00344F74">
      <w:pPr>
        <w:spacing w:after="120"/>
        <w:rPr>
          <w:rFonts w:cs="Arial"/>
        </w:rPr>
      </w:pPr>
      <w:r w:rsidRPr="0073094E">
        <w:rPr>
          <w:rFonts w:cs="Arial"/>
        </w:rPr>
        <w:t>A fim de atender as condições de segurança e dar continuidade ao programa de inspeção, monitoramento e manutenção das estruturas ao longo do tempo, as seguintes recomendações são propostas:</w:t>
      </w:r>
    </w:p>
    <w:p w:rsidR="00344F74" w:rsidRPr="00392ED6" w:rsidP="00344F74">
      <w:pPr>
        <w:spacing w:after="120"/>
        <w:rPr>
          <w:rFonts w:cs="Arial"/>
          <w:i/>
          <w:u w:val="single"/>
        </w:rPr>
      </w:pPr>
    </w:p>
    <w:p w:rsidR="006E3FCC" w:rsidP="006E3FCC">
      <w:pPr>
        <w:widowControl w:val="0"/>
        <w:numPr>
          <w:ilvl w:val="0"/>
          <w:numId w:val="28"/>
        </w:numPr>
        <w:spacing w:after="240"/>
        <w:rPr>
          <w:rFonts w:cs="Arial"/>
        </w:rPr>
      </w:pPr>
      <w:r>
        <w:rPr>
          <w:rFonts w:cs="Arial"/>
        </w:rPr>
        <w:t>Eliminar o lago</w:t>
      </w:r>
      <w:r w:rsidRPr="00450172">
        <w:rPr>
          <w:rFonts w:cs="Arial"/>
        </w:rPr>
        <w:t xml:space="preserve"> </w:t>
      </w:r>
      <w:r>
        <w:rPr>
          <w:rFonts w:cs="Arial"/>
        </w:rPr>
        <w:t xml:space="preserve">existente na região posterior do antigo reservatório, conforme informado </w:t>
      </w:r>
      <w:r>
        <w:rPr>
          <w:rFonts w:cs="Arial"/>
        </w:rPr>
        <w:t>pela Vale</w:t>
      </w:r>
      <w:r>
        <w:rPr>
          <w:rFonts w:cs="Arial"/>
        </w:rPr>
        <w:t>;</w:t>
      </w:r>
    </w:p>
    <w:p w:rsidR="006E3FCC" w:rsidRPr="00450172" w:rsidP="006E3FCC">
      <w:pPr>
        <w:widowControl w:val="0"/>
        <w:numPr>
          <w:ilvl w:val="0"/>
          <w:numId w:val="28"/>
        </w:numPr>
        <w:spacing w:after="240"/>
        <w:rPr>
          <w:rFonts w:cs="Arial"/>
        </w:rPr>
      </w:pPr>
      <w:r>
        <w:rPr>
          <w:rFonts w:cs="Arial"/>
        </w:rPr>
        <w:t xml:space="preserve">Recolher o material proveniente da capina e efetuar disposição em área autorizada </w:t>
      </w:r>
      <w:r>
        <w:rPr>
          <w:rFonts w:cs="Arial"/>
        </w:rPr>
        <w:t>pela Vale</w:t>
      </w:r>
      <w:r>
        <w:rPr>
          <w:rFonts w:cs="Arial"/>
        </w:rPr>
        <w:t>;</w:t>
      </w:r>
    </w:p>
    <w:p w:rsidR="006E3FCC" w:rsidRPr="00450172" w:rsidP="006E3FCC">
      <w:pPr>
        <w:widowControl w:val="0"/>
        <w:numPr>
          <w:ilvl w:val="0"/>
          <w:numId w:val="28"/>
        </w:numPr>
        <w:spacing w:after="240"/>
        <w:rPr>
          <w:rFonts w:cs="Arial"/>
        </w:rPr>
      </w:pPr>
      <w:r>
        <w:rPr>
          <w:rFonts w:cs="Arial"/>
        </w:rPr>
        <w:t>Realizar</w:t>
      </w:r>
      <w:r w:rsidRPr="00450172">
        <w:rPr>
          <w:rFonts w:cs="Arial"/>
        </w:rPr>
        <w:t xml:space="preserve"> </w:t>
      </w:r>
      <w:r>
        <w:rPr>
          <w:rFonts w:cs="Arial"/>
        </w:rPr>
        <w:t xml:space="preserve">manutenção </w:t>
      </w:r>
      <w:r w:rsidRPr="00450172">
        <w:rPr>
          <w:rFonts w:cs="Arial"/>
        </w:rPr>
        <w:t>do sistema de drenagem superficial</w:t>
      </w:r>
      <w:r>
        <w:rPr>
          <w:rFonts w:cs="Arial"/>
        </w:rPr>
        <w:t xml:space="preserve"> existente</w:t>
      </w:r>
      <w:r w:rsidRPr="00450172">
        <w:rPr>
          <w:rFonts w:cs="Arial"/>
        </w:rPr>
        <w:t>, do</w:t>
      </w:r>
      <w:r>
        <w:rPr>
          <w:rFonts w:cs="Arial"/>
        </w:rPr>
        <w:t xml:space="preserve"> sistema extravasor </w:t>
      </w:r>
      <w:r w:rsidRPr="00450172">
        <w:rPr>
          <w:rFonts w:cs="Arial"/>
        </w:rPr>
        <w:t xml:space="preserve">da </w:t>
      </w:r>
      <w:r>
        <w:rPr>
          <w:rFonts w:cs="Arial"/>
        </w:rPr>
        <w:t>barragem</w:t>
      </w:r>
      <w:r w:rsidRPr="00450172">
        <w:rPr>
          <w:rFonts w:cs="Arial"/>
        </w:rPr>
        <w:t xml:space="preserve"> e</w:t>
      </w:r>
      <w:r>
        <w:rPr>
          <w:rFonts w:cs="Arial"/>
        </w:rPr>
        <w:t xml:space="preserve"> também</w:t>
      </w:r>
      <w:r w:rsidRPr="00450172">
        <w:rPr>
          <w:rFonts w:cs="Arial"/>
        </w:rPr>
        <w:t xml:space="preserve"> às leituras dos </w:t>
      </w:r>
      <w:r w:rsidRPr="00450172">
        <w:rPr>
          <w:rFonts w:cs="Arial"/>
        </w:rPr>
        <w:t>INA's</w:t>
      </w:r>
      <w:r w:rsidRPr="00450172">
        <w:rPr>
          <w:rFonts w:cs="Arial"/>
        </w:rPr>
        <w:t xml:space="preserve"> e medidor de vazão;</w:t>
      </w:r>
    </w:p>
    <w:p w:rsidR="006E3FCC" w:rsidP="006E3FCC">
      <w:pPr>
        <w:widowControl w:val="0"/>
        <w:numPr>
          <w:ilvl w:val="0"/>
          <w:numId w:val="28"/>
        </w:numPr>
        <w:spacing w:after="240"/>
        <w:rPr>
          <w:rFonts w:cs="Arial"/>
        </w:rPr>
      </w:pPr>
      <w:r w:rsidRPr="00450172">
        <w:rPr>
          <w:rFonts w:cs="Arial"/>
        </w:rPr>
        <w:t>Consolidar as informações sobre o proj</w:t>
      </w:r>
      <w:r>
        <w:rPr>
          <w:rFonts w:cs="Arial"/>
        </w:rPr>
        <w:t>eto e a construção da barragem</w:t>
      </w:r>
      <w:r w:rsidRPr="00450172">
        <w:rPr>
          <w:rFonts w:cs="Arial"/>
        </w:rPr>
        <w:t xml:space="preserve"> em relatório, para suprir a avaliaç</w:t>
      </w:r>
      <w:r>
        <w:rPr>
          <w:rFonts w:cs="Arial"/>
        </w:rPr>
        <w:t>ão</w:t>
      </w:r>
      <w:r w:rsidRPr="00450172">
        <w:rPr>
          <w:rFonts w:cs="Arial"/>
        </w:rPr>
        <w:t xml:space="preserve"> de segurança;</w:t>
      </w:r>
    </w:p>
    <w:p w:rsidR="006E3FCC" w:rsidRPr="00450172" w:rsidP="006E3FCC">
      <w:pPr>
        <w:widowControl w:val="0"/>
        <w:numPr>
          <w:ilvl w:val="0"/>
          <w:numId w:val="28"/>
        </w:numPr>
        <w:spacing w:after="240"/>
        <w:rPr>
          <w:rFonts w:cs="Arial"/>
        </w:rPr>
      </w:pPr>
      <w:r>
        <w:rPr>
          <w:rFonts w:cs="Arial"/>
        </w:rPr>
        <w:t xml:space="preserve">Ainda não está confirmada a recuperação do minério no reservatório. Caso se </w:t>
      </w:r>
      <w:r>
        <w:rPr>
          <w:rFonts w:cs="Arial"/>
        </w:rPr>
        <w:t>confirme,</w:t>
      </w:r>
      <w:r>
        <w:rPr>
          <w:rFonts w:cs="Arial"/>
        </w:rPr>
        <w:t xml:space="preserve"> elaborar projeto de recuperação do minério existente no interior do reservatório de modo a manter a segurança da estrutura durante toda a fase operacional. Neste contexto, elaborar manual de operação prevendo procedimentos para a atividade de escavação do reservatório, monitoramento geotécnico da estrutura, manutenção e carta de risco;</w:t>
      </w:r>
    </w:p>
    <w:p w:rsidR="00E650E2" w:rsidP="006E3FCC">
      <w:pPr>
        <w:spacing w:after="120"/>
        <w:ind w:left="720"/>
        <w:rPr>
          <w:rFonts w:cs="Arial"/>
        </w:rPr>
      </w:pPr>
      <w:r w:rsidRPr="00DA2D31">
        <w:rPr>
          <w:rFonts w:cs="Arial"/>
        </w:rPr>
        <w:t xml:space="preserve">Implantar processo formal de entrega da barragem </w:t>
      </w:r>
      <w:r>
        <w:rPr>
          <w:rFonts w:cs="Arial"/>
        </w:rPr>
        <w:t>na</w:t>
      </w:r>
      <w:r w:rsidRPr="00DA2D31">
        <w:rPr>
          <w:rFonts w:cs="Arial"/>
        </w:rPr>
        <w:t xml:space="preserve"> mudança de engenheiro responsável (EOR) e que este novo engenheiro</w:t>
      </w:r>
      <w:r>
        <w:rPr>
          <w:rFonts w:cs="Arial"/>
        </w:rPr>
        <w:t xml:space="preserve"> seja treinado e</w:t>
      </w:r>
      <w:r w:rsidRPr="00DA2D31">
        <w:rPr>
          <w:rFonts w:cs="Arial"/>
        </w:rPr>
        <w:t xml:space="preserve"> esteja ciente das </w:t>
      </w:r>
      <w:r>
        <w:rPr>
          <w:rFonts w:cs="Arial"/>
        </w:rPr>
        <w:t>condições da estrutura recebida.</w:t>
      </w:r>
    </w:p>
    <w:p w:rsidR="00173347" w:rsidP="006E3FCC">
      <w:pPr>
        <w:spacing w:after="120"/>
        <w:ind w:left="720"/>
        <w:rPr>
          <w:rFonts w:cs="Arial"/>
        </w:rPr>
      </w:pPr>
    </w:p>
    <w:p w:rsidR="009E2F4D" w:rsidP="006E3FCC">
      <w:pPr>
        <w:spacing w:after="120"/>
        <w:ind w:left="720"/>
        <w:rPr>
          <w:rFonts w:cs="Arial"/>
        </w:rPr>
      </w:pPr>
    </w:p>
    <w:p w:rsidR="00E650E2" w:rsidP="00F817CB">
      <w:pPr>
        <w:spacing w:after="120"/>
        <w:rPr>
          <w:rFonts w:cs="Arial"/>
          <w:i/>
          <w:u w:val="single"/>
        </w:rPr>
      </w:pPr>
      <w:bookmarkStart w:id="34" w:name="BM_Page27"/>
      <w:bookmarkEnd w:id="34"/>
      <w:r w:rsidRPr="00E650E2">
        <w:rPr>
          <w:rFonts w:cs="Arial"/>
          <w:i/>
          <w:u w:val="single"/>
        </w:rPr>
        <w:t>Barragem B</w:t>
      </w:r>
      <w:r>
        <w:rPr>
          <w:rFonts w:cs="Arial"/>
          <w:i/>
          <w:u w:val="single"/>
        </w:rPr>
        <w:t>4</w:t>
      </w:r>
      <w:r w:rsidRPr="0065466D">
        <w:rPr>
          <w:rFonts w:ascii="Times New Roman" w:hAnsi="Times New Roman"/>
          <w:b/>
        </w:rPr>
        <w:drawing>
          <wp:anchor simplePos="0" relativeHeight="251684864" behindDoc="0" locked="0" layoutInCell="1" allowOverlap="1">
            <wp:simplePos x="0" y="0"/>
            <wp:positionH relativeFrom="page">
              <wp:posOffset>0</wp:posOffset>
            </wp:positionH>
            <wp:positionV relativeFrom="page">
              <wp:posOffset>5168900</wp:posOffset>
            </wp:positionV>
            <wp:extent cx="7556500" cy="1518708"/>
            <wp:effectExtent l="0" t="2438400" r="0" b="2438400"/>
            <wp:wrapNone/>
            <wp:docPr id="10003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831603" name=""/>
                    <pic:cNvPicPr>
                      <a:picLocks noChangeAspect="1"/>
                    </pic:cNvPicPr>
                  </pic:nvPicPr>
                  <pic:blipFill>
                    <a:blip xmlns:r="http://schemas.openxmlformats.org/officeDocument/2006/relationships" r:embed="rId5"/>
                    <a:stretch>
                      <a:fillRect/>
                    </a:stretch>
                  </pic:blipFill>
                  <pic:spPr>
                    <a:xfrm rot="-2700000">
                      <a:off x="0" y="0"/>
                      <a:ext cx="7556500" cy="1518708"/>
                    </a:xfrm>
                    <a:prstGeom prst="rect">
                      <a:avLst/>
                    </a:prstGeom>
                  </pic:spPr>
                </pic:pic>
              </a:graphicData>
            </a:graphic>
          </wp:anchor>
        </w:drawing>
      </w:r>
    </w:p>
    <w:p w:rsidR="003D7BAD" w:rsidP="00350CA4">
      <w:pPr>
        <w:spacing w:after="120"/>
        <w:rPr>
          <w:rFonts w:cs="Arial"/>
        </w:rPr>
      </w:pPr>
      <w:r w:rsidRPr="005371E8">
        <w:rPr>
          <w:rFonts w:cs="Arial"/>
        </w:rPr>
        <w:t>De acordo com a inspeç</w:t>
      </w:r>
      <w:r>
        <w:rPr>
          <w:rFonts w:cs="Arial"/>
        </w:rPr>
        <w:t>ão</w:t>
      </w:r>
      <w:r w:rsidRPr="005371E8">
        <w:rPr>
          <w:rFonts w:cs="Arial"/>
        </w:rPr>
        <w:t xml:space="preserve"> realizada, análises de documentos e monitoramento disponibilizados </w:t>
      </w:r>
      <w:r>
        <w:rPr>
          <w:rFonts w:cs="Arial"/>
        </w:rPr>
        <w:t>a estrutura se encontra adequada tanto do ponto de vista da estabilidade física quanto da passagem de cheia.</w:t>
      </w:r>
    </w:p>
    <w:p w:rsidR="003D7BAD" w:rsidP="00350CA4">
      <w:pPr>
        <w:spacing w:after="120"/>
        <w:rPr>
          <w:rFonts w:cs="Arial"/>
        </w:rPr>
      </w:pPr>
      <w:r w:rsidRPr="005371E8">
        <w:rPr>
          <w:rFonts w:cs="Arial"/>
        </w:rPr>
        <w:t>A fim de atender as condições de segurança e dar continuidade ao programa de inspeção, monitoramento e manutenção das estruturas ao longo do tempo, as seguintes recomendações são propostas:</w:t>
      </w:r>
    </w:p>
    <w:p w:rsidR="003D7BAD" w:rsidRPr="00E650E2" w:rsidP="00F817CB">
      <w:pPr>
        <w:spacing w:after="120"/>
        <w:rPr>
          <w:rFonts w:cs="Arial"/>
          <w:i/>
          <w:u w:val="single"/>
        </w:rPr>
      </w:pPr>
    </w:p>
    <w:p w:rsidR="00BB176B" w:rsidP="00BB176B">
      <w:pPr>
        <w:widowControl w:val="0"/>
        <w:numPr>
          <w:ilvl w:val="0"/>
          <w:numId w:val="30"/>
        </w:numPr>
        <w:spacing w:after="240"/>
        <w:rPr>
          <w:rFonts w:cs="Arial"/>
        </w:rPr>
      </w:pPr>
      <w:r>
        <w:rPr>
          <w:rFonts w:cs="Arial"/>
        </w:rPr>
        <w:t>Avaliar a remoção da caixa d’água existente no setor direito do platô. Há risco de falha do reservatório com descarga de grande volume de água sobre o talude podendo afetar a segurança da estrutura;</w:t>
      </w:r>
    </w:p>
    <w:p w:rsidR="00BB176B" w:rsidP="00BB176B">
      <w:pPr>
        <w:widowControl w:val="0"/>
        <w:numPr>
          <w:ilvl w:val="0"/>
          <w:numId w:val="30"/>
        </w:numPr>
        <w:spacing w:after="240"/>
        <w:rPr>
          <w:rFonts w:cs="Arial"/>
        </w:rPr>
      </w:pPr>
      <w:r>
        <w:rPr>
          <w:rFonts w:cs="Arial"/>
        </w:rPr>
        <w:t xml:space="preserve">Avaliar a possibilidade de alterar o trajeto das tubulações de modo que elas não atravessem a face do talude. Há risco de queda de árvores sobre as tubulações e instalações de erosões; </w:t>
      </w:r>
    </w:p>
    <w:p w:rsidR="00BB176B" w:rsidP="00BB176B">
      <w:pPr>
        <w:widowControl w:val="0"/>
        <w:numPr>
          <w:ilvl w:val="0"/>
          <w:numId w:val="30"/>
        </w:numPr>
        <w:spacing w:after="240"/>
        <w:rPr>
          <w:rFonts w:cs="Arial"/>
        </w:rPr>
      </w:pPr>
      <w:r>
        <w:rPr>
          <w:rFonts w:cs="Arial"/>
        </w:rPr>
        <w:t>Eliminar vazamento nas tubulações de PVC e aço. Após, inspecionar e verificar se há saturação no pé;</w:t>
      </w:r>
    </w:p>
    <w:p w:rsidR="00BB176B" w:rsidP="00BB176B">
      <w:pPr>
        <w:widowControl w:val="0"/>
        <w:numPr>
          <w:ilvl w:val="0"/>
          <w:numId w:val="30"/>
        </w:numPr>
        <w:spacing w:after="240"/>
        <w:rPr>
          <w:rFonts w:cs="Arial"/>
        </w:rPr>
      </w:pPr>
      <w:r w:rsidRPr="008F4AF2">
        <w:rPr>
          <w:rFonts w:cs="Arial"/>
        </w:rPr>
        <w:t>Consolidar as informações sobre o proj</w:t>
      </w:r>
      <w:r>
        <w:rPr>
          <w:rFonts w:cs="Arial"/>
        </w:rPr>
        <w:t>eto e a construção da barragem</w:t>
      </w:r>
      <w:r w:rsidRPr="008F4AF2">
        <w:rPr>
          <w:rFonts w:cs="Arial"/>
        </w:rPr>
        <w:t xml:space="preserve"> em relatório, para suprir as avaliações de segurança e para as condições de fechamento;</w:t>
      </w:r>
    </w:p>
    <w:p w:rsidR="00BB176B" w:rsidP="00BB176B">
      <w:pPr>
        <w:widowControl w:val="0"/>
        <w:numPr>
          <w:ilvl w:val="0"/>
          <w:numId w:val="30"/>
        </w:numPr>
        <w:spacing w:after="240"/>
        <w:rPr>
          <w:rFonts w:cs="Arial"/>
        </w:rPr>
      </w:pPr>
      <w:r>
        <w:rPr>
          <w:rFonts w:cs="Arial"/>
        </w:rPr>
        <w:t xml:space="preserve">Investigar </w:t>
      </w:r>
      <w:r>
        <w:rPr>
          <w:rFonts w:cs="Arial"/>
        </w:rPr>
        <w:t>situação “como construído”</w:t>
      </w:r>
      <w:r>
        <w:rPr>
          <w:rFonts w:cs="Arial"/>
        </w:rPr>
        <w:t>;</w:t>
      </w:r>
    </w:p>
    <w:p w:rsidR="00BB176B" w:rsidRPr="008F4AF2" w:rsidP="00BB176B">
      <w:pPr>
        <w:widowControl w:val="0"/>
        <w:numPr>
          <w:ilvl w:val="0"/>
          <w:numId w:val="30"/>
        </w:numPr>
        <w:spacing w:after="240"/>
        <w:rPr>
          <w:rFonts w:cs="Arial"/>
        </w:rPr>
      </w:pPr>
      <w:r>
        <w:rPr>
          <w:rFonts w:cs="Arial"/>
        </w:rPr>
        <w:t>Pelo fato da barragem B4 ser uma estrutura associada à barragem B3, recomenda-se que o projeto de recuperação de minério da barragem B3 contemple a barragem B4 (caso se confirme), principalmente no que se refere ao manual de operação da estrutura com carta de risco;</w:t>
      </w:r>
    </w:p>
    <w:p w:rsidR="00BB176B" w:rsidRPr="00DA2D31" w:rsidP="00BB176B">
      <w:pPr>
        <w:numPr>
          <w:ilvl w:val="0"/>
          <w:numId w:val="12"/>
        </w:numPr>
        <w:spacing w:after="120"/>
        <w:rPr>
          <w:rFonts w:cs="Arial"/>
        </w:rPr>
      </w:pPr>
      <w:r w:rsidRPr="00DA2D31">
        <w:rPr>
          <w:rFonts w:cs="Arial"/>
        </w:rPr>
        <w:t xml:space="preserve">Implantar processo formal de entrega da barragem </w:t>
      </w:r>
      <w:r>
        <w:rPr>
          <w:rFonts w:cs="Arial"/>
        </w:rPr>
        <w:t>na</w:t>
      </w:r>
      <w:r w:rsidRPr="00DA2D31">
        <w:rPr>
          <w:rFonts w:cs="Arial"/>
        </w:rPr>
        <w:t xml:space="preserve"> mudança de engenheiro responsável (EOR) e que este novo engenheiro</w:t>
      </w:r>
      <w:r>
        <w:rPr>
          <w:rFonts w:cs="Arial"/>
        </w:rPr>
        <w:t xml:space="preserve"> seja treinado e</w:t>
      </w:r>
      <w:r w:rsidRPr="00DA2D31">
        <w:rPr>
          <w:rFonts w:cs="Arial"/>
        </w:rPr>
        <w:t xml:space="preserve"> esteja ciente das </w:t>
      </w:r>
      <w:r>
        <w:rPr>
          <w:rFonts w:cs="Arial"/>
        </w:rPr>
        <w:t>condições da estrutura recebida.</w:t>
      </w:r>
    </w:p>
    <w:p w:rsidR="00E07A3C" w:rsidRPr="005D4C90" w:rsidP="00F817CB">
      <w:pPr>
        <w:widowControl w:val="0"/>
        <w:spacing w:after="120"/>
        <w:rPr>
          <w:rFonts w:cs="Arial"/>
        </w:rPr>
      </w:pPr>
    </w:p>
    <w:p w:rsidR="00641DC2" w:rsidRPr="005D4C90" w:rsidP="00F817CB">
      <w:pPr>
        <w:spacing w:after="120"/>
        <w:rPr>
          <w:rFonts w:cs="Arial"/>
          <w:u w:val="single"/>
        </w:rPr>
      </w:pPr>
      <w:r w:rsidRPr="005D4C90">
        <w:rPr>
          <w:rFonts w:cs="Arial"/>
          <w:u w:val="single"/>
        </w:rPr>
        <w:t>Bibliografia:</w:t>
      </w:r>
    </w:p>
    <w:p w:rsidR="00641DC2" w:rsidRPr="005D4C90" w:rsidP="00F817CB">
      <w:pPr>
        <w:tabs>
          <w:tab w:val="left" w:pos="1701"/>
        </w:tabs>
        <w:spacing w:after="120"/>
        <w:rPr>
          <w:rFonts w:cs="Arial"/>
        </w:rPr>
      </w:pPr>
      <w:r w:rsidRPr="005D4C90">
        <w:rPr>
          <w:rFonts w:cs="Arial"/>
        </w:rPr>
        <w:t>BHU-B-DS-RE-001-1 – “Estudo de Desativação das Barragens B3 e B4 – Estudo Básico”. Elaborado por DAM Projetos de Engenharia Ltda. em agosto de 2006;</w:t>
      </w:r>
    </w:p>
    <w:p w:rsidR="00641DC2" w:rsidRPr="005D4C90" w:rsidP="00F817CB">
      <w:pPr>
        <w:tabs>
          <w:tab w:val="left" w:pos="1701"/>
        </w:tabs>
        <w:spacing w:after="120"/>
        <w:rPr>
          <w:rFonts w:cs="Arial"/>
        </w:rPr>
      </w:pPr>
      <w:r w:rsidRPr="005D4C90">
        <w:rPr>
          <w:rFonts w:cs="Arial"/>
        </w:rPr>
        <w:t>RD-490-LT-21645-01 – “Laudo Técnico de Segurança de Barragem – Barragem B3”. Elaborado por Pimenta de Ávila Consultoria Ltda. em setembro de 2010;</w:t>
      </w:r>
    </w:p>
    <w:p w:rsidR="00641DC2" w:rsidRPr="005D4C90" w:rsidP="00F817CB">
      <w:pPr>
        <w:tabs>
          <w:tab w:val="left" w:pos="1701"/>
        </w:tabs>
        <w:spacing w:after="120"/>
        <w:rPr>
          <w:rFonts w:cs="Arial"/>
        </w:rPr>
      </w:pPr>
      <w:r w:rsidRPr="005D4C90">
        <w:rPr>
          <w:rFonts w:cs="Arial"/>
        </w:rPr>
        <w:t>RD-490-LT-21646-01 – “Laudo Técnico de Segurança de Barragem – Barragem B4”. Elaborado por Pimenta de Ávila Consultoria Ltda. em setembro de 2010;</w:t>
      </w:r>
    </w:p>
    <w:p w:rsidR="00641DC2" w:rsidRPr="005D4C90" w:rsidP="00F817CB">
      <w:pPr>
        <w:tabs>
          <w:tab w:val="left" w:pos="1701"/>
        </w:tabs>
        <w:spacing w:after="120"/>
        <w:rPr>
          <w:rFonts w:cs="Arial"/>
        </w:rPr>
      </w:pPr>
      <w:r w:rsidRPr="005D4C90">
        <w:rPr>
          <w:rFonts w:cs="Arial"/>
        </w:rPr>
        <w:t>Relatório de Avaliação Geotécnica, Barragem B3 – Período: 01/04/10 a 30/04/11 (leituras do medidor de vazão e piezômetros).</w:t>
      </w:r>
    </w:p>
    <w:p w:rsidR="00261249" w:rsidRPr="005D4C90" w:rsidP="00DA4B2B">
      <w:pPr>
        <w:pStyle w:val="Heading3"/>
        <w:numPr>
          <w:ilvl w:val="0"/>
          <w:numId w:val="0"/>
        </w:numPr>
        <w:spacing w:after="120"/>
      </w:pPr>
      <w:bookmarkStart w:id="35" w:name="BM_Page28"/>
      <w:bookmarkEnd w:id="35"/>
      <w:r>
        <w:t>4.3.3</w:t>
      </w:r>
      <w:r>
        <w:tab/>
      </w:r>
      <w:r w:rsidRPr="005D4C90" w:rsidR="00B311C8">
        <w:t>BARRAGEM B6</w:t>
      </w:r>
      <w:r w:rsidRPr="0065466D">
        <w:rPr>
          <w:rFonts w:ascii="Times New Roman" w:hAnsi="Times New Roman"/>
          <w:b/>
        </w:rPr>
        <w:drawing>
          <wp:anchor simplePos="0" relativeHeight="251685888" behindDoc="0" locked="0" layoutInCell="1" allowOverlap="1">
            <wp:simplePos x="0" y="0"/>
            <wp:positionH relativeFrom="page">
              <wp:posOffset>0</wp:posOffset>
            </wp:positionH>
            <wp:positionV relativeFrom="page">
              <wp:posOffset>5168900</wp:posOffset>
            </wp:positionV>
            <wp:extent cx="7556500" cy="1518708"/>
            <wp:effectExtent l="0" t="2438400" r="0" b="2438400"/>
            <wp:wrapNone/>
            <wp:docPr id="10003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708930" name=""/>
                    <pic:cNvPicPr>
                      <a:picLocks noChangeAspect="1"/>
                    </pic:cNvPicPr>
                  </pic:nvPicPr>
                  <pic:blipFill>
                    <a:blip xmlns:r="http://schemas.openxmlformats.org/officeDocument/2006/relationships" r:embed="rId5"/>
                    <a:stretch>
                      <a:fillRect/>
                    </a:stretch>
                  </pic:blipFill>
                  <pic:spPr>
                    <a:xfrm rot="-2700000">
                      <a:off x="0" y="0"/>
                      <a:ext cx="7556500" cy="1518708"/>
                    </a:xfrm>
                    <a:prstGeom prst="rect">
                      <a:avLst/>
                    </a:prstGeom>
                  </pic:spPr>
                </pic:pic>
              </a:graphicData>
            </a:graphic>
          </wp:anchor>
        </w:drawing>
      </w:r>
    </w:p>
    <w:p w:rsidR="00261249" w:rsidRPr="005D4C90" w:rsidP="00F817CB">
      <w:pPr>
        <w:spacing w:after="120"/>
        <w:rPr>
          <w:rFonts w:cs="Arial"/>
        </w:rPr>
      </w:pPr>
    </w:p>
    <w:p w:rsidR="00261249" w:rsidRPr="005D4C90" w:rsidP="00F817CB">
      <w:pPr>
        <w:spacing w:after="120"/>
        <w:rPr>
          <w:rFonts w:cs="Arial"/>
          <w:u w:val="single"/>
        </w:rPr>
      </w:pPr>
      <w:r w:rsidRPr="005D4C90">
        <w:rPr>
          <w:rFonts w:cs="Arial"/>
          <w:u w:val="single"/>
        </w:rPr>
        <w:t>Descrição Geral</w:t>
      </w:r>
    </w:p>
    <w:p w:rsidR="00B311C8" w:rsidRPr="005D4C90" w:rsidP="00F817CB">
      <w:pPr>
        <w:spacing w:after="120"/>
        <w:rPr>
          <w:rFonts w:cs="Arial"/>
        </w:rPr>
      </w:pPr>
      <w:r w:rsidRPr="005D4C90">
        <w:rPr>
          <w:rFonts w:cs="Arial"/>
        </w:rPr>
        <w:t xml:space="preserve">A Barragem B6 está implantada no Córrego Seco com o objetivo de controlar a vazão deste córrego. Verificou-se que esta barragem de terra foi construída utilizando material estéril, proveniente da própria mina, sem qualquer sistema de drenagem interna e implantada em duas fases. A barragem possui aproximadamente </w:t>
      </w:r>
      <w:smartTag w:uri="urn:schemas-microsoft-com:office:smarttags" w:element="metricconverter">
        <w:smartTagPr>
          <w:attr w:name="ProductID" w:val="21,00 m"/>
        </w:smartTagPr>
        <w:r w:rsidRPr="005D4C90">
          <w:rPr>
            <w:rFonts w:cs="Arial"/>
          </w:rPr>
          <w:t>21,00 m</w:t>
        </w:r>
      </w:smartTag>
      <w:r w:rsidRPr="005D4C90">
        <w:rPr>
          <w:rFonts w:cs="Arial"/>
        </w:rPr>
        <w:t xml:space="preserve"> de altura e </w:t>
      </w:r>
      <w:smartTag w:uri="urn:schemas-microsoft-com:office:smarttags" w:element="metricconverter">
        <w:smartTagPr>
          <w:attr w:name="ProductID" w:val="95,00 m"/>
        </w:smartTagPr>
        <w:r w:rsidRPr="005D4C90">
          <w:rPr>
            <w:rFonts w:cs="Arial"/>
          </w:rPr>
          <w:t>95,00 m</w:t>
        </w:r>
      </w:smartTag>
      <w:r w:rsidRPr="005D4C90">
        <w:rPr>
          <w:rFonts w:cs="Arial"/>
        </w:rPr>
        <w:t xml:space="preserve"> de comprimento de crista. A crista atual tem cerca de </w:t>
      </w:r>
      <w:smartTag w:uri="urn:schemas-microsoft-com:office:smarttags" w:element="metricconverter">
        <w:smartTagPr>
          <w:attr w:name="ProductID" w:val="20,00 m"/>
        </w:smartTagPr>
        <w:r w:rsidRPr="005D4C90">
          <w:rPr>
            <w:rFonts w:cs="Arial"/>
          </w:rPr>
          <w:t>20,00 m</w:t>
        </w:r>
      </w:smartTag>
      <w:r w:rsidRPr="005D4C90">
        <w:rPr>
          <w:rFonts w:cs="Arial"/>
        </w:rPr>
        <w:t xml:space="preserve"> de largura. </w:t>
      </w:r>
    </w:p>
    <w:p w:rsidR="00B311C8" w:rsidRPr="005D4C90" w:rsidP="00F817CB">
      <w:pPr>
        <w:spacing w:after="120"/>
        <w:rPr>
          <w:rFonts w:cs="Arial"/>
        </w:rPr>
      </w:pPr>
      <w:r w:rsidRPr="005D4C90">
        <w:rPr>
          <w:rFonts w:cs="Arial"/>
        </w:rPr>
        <w:t>Não foram obtidos dados a respeito da fundação.</w:t>
      </w:r>
    </w:p>
    <w:p w:rsidR="00B311C8" w:rsidRPr="005D4C90" w:rsidP="00F817CB">
      <w:pPr>
        <w:spacing w:after="120"/>
        <w:rPr>
          <w:rFonts w:cs="Arial"/>
        </w:rPr>
      </w:pPr>
      <w:r w:rsidRPr="005D4C90">
        <w:rPr>
          <w:rFonts w:cs="Arial"/>
        </w:rPr>
        <w:t xml:space="preserve">O sistema extravasor da Barragem B6 é composto por uma tubulação instalada sob a barragem no fundo do vale, com soleira na El. </w:t>
      </w:r>
      <w:smartTag w:uri="urn:schemas-microsoft-com:office:smarttags" w:element="metricconverter">
        <w:smartTagPr>
          <w:attr w:name="ProductID" w:val="1282,70 m"/>
        </w:smartTagPr>
        <w:r w:rsidRPr="005D4C90">
          <w:rPr>
            <w:rFonts w:cs="Arial"/>
          </w:rPr>
          <w:t xml:space="preserve">1282,70 </w:t>
        </w:r>
        <w:r w:rsidRPr="005D4C90">
          <w:rPr>
            <w:rFonts w:cs="Arial"/>
          </w:rPr>
          <w:t>m</w:t>
        </w:r>
      </w:smartTag>
      <w:r w:rsidRPr="005D4C90">
        <w:rPr>
          <w:rFonts w:cs="Arial"/>
        </w:rPr>
        <w:t>;</w:t>
      </w:r>
      <w:r w:rsidRPr="005D4C90">
        <w:rPr>
          <w:rFonts w:cs="Arial"/>
        </w:rPr>
        <w:t xml:space="preserve">e uma segunda tubulação com soleira na El. </w:t>
      </w:r>
      <w:smartTag w:uri="urn:schemas-microsoft-com:office:smarttags" w:element="metricconverter">
        <w:smartTagPr>
          <w:attr w:name="ProductID" w:val="1286,90 m"/>
        </w:smartTagPr>
        <w:r w:rsidRPr="005D4C90">
          <w:rPr>
            <w:rFonts w:cs="Arial"/>
          </w:rPr>
          <w:t>1286,90 m</w:t>
        </w:r>
      </w:smartTag>
      <w:r w:rsidRPr="005D4C90">
        <w:rPr>
          <w:rFonts w:cs="Arial"/>
        </w:rPr>
        <w:t xml:space="preserve">, instalada sob a barragem na ombreira direita; há ainda um canal de crista livre escavado em canga na ombreira direita, com aproximadamente </w:t>
      </w:r>
      <w:smartTag w:uri="urn:schemas-microsoft-com:office:smarttags" w:element="metricconverter">
        <w:smartTagPr>
          <w:attr w:name="ProductID" w:val="2,50 m"/>
        </w:smartTagPr>
        <w:r w:rsidRPr="005D4C90">
          <w:rPr>
            <w:rFonts w:cs="Arial"/>
          </w:rPr>
          <w:t>2,50 m</w:t>
        </w:r>
      </w:smartTag>
      <w:r w:rsidRPr="005D4C90">
        <w:rPr>
          <w:rFonts w:cs="Arial"/>
        </w:rPr>
        <w:t xml:space="preserve"> de base e </w:t>
      </w:r>
      <w:smartTag w:uri="urn:schemas-microsoft-com:office:smarttags" w:element="metricconverter">
        <w:smartTagPr>
          <w:attr w:name="ProductID" w:val="3,00 m"/>
        </w:smartTagPr>
        <w:r w:rsidRPr="005D4C90">
          <w:rPr>
            <w:rFonts w:cs="Arial"/>
          </w:rPr>
          <w:t>3,00 m</w:t>
        </w:r>
      </w:smartTag>
      <w:r w:rsidRPr="005D4C90">
        <w:rPr>
          <w:rFonts w:cs="Arial"/>
        </w:rPr>
        <w:t xml:space="preserve"> de altura, com soleira na El. </w:t>
      </w:r>
      <w:smartTag w:uri="urn:schemas-microsoft-com:office:smarttags" w:element="metricconverter">
        <w:smartTagPr>
          <w:attr w:name="ProductID" w:val="1291,93 m"/>
        </w:smartTagPr>
        <w:r w:rsidRPr="005D4C90">
          <w:rPr>
            <w:rFonts w:cs="Arial"/>
          </w:rPr>
          <w:t>1291,93 m</w:t>
        </w:r>
      </w:smartTag>
      <w:r w:rsidRPr="005D4C90">
        <w:rPr>
          <w:rFonts w:cs="Arial"/>
        </w:rPr>
        <w:t xml:space="preserve">. O vertedouro possui trecho inicial em solo e trecho em concreto na descida. De acordo com os cálculos efetuados para verificar a segurança da barragem na passagem de cheias, o sistema extravasor existente possui capacidade para extravasar a cheia centenária amortecida no reservatório, chegando ao nível máximo na El. </w:t>
      </w:r>
      <w:smartTag w:uri="urn:schemas-microsoft-com:office:smarttags" w:element="metricconverter">
        <w:smartTagPr>
          <w:attr w:name="ProductID" w:val="1.294,90 m"/>
        </w:smartTagPr>
        <w:r w:rsidRPr="005D4C90">
          <w:rPr>
            <w:rFonts w:cs="Arial"/>
          </w:rPr>
          <w:t>1.294,90 m</w:t>
        </w:r>
      </w:smartTag>
      <w:r w:rsidRPr="005D4C90">
        <w:rPr>
          <w:rFonts w:cs="Arial"/>
        </w:rPr>
        <w:t xml:space="preserve"> e para extravasar a cheia milenar amortecida no reservatório, chegando ao nível máximo na El. </w:t>
      </w:r>
      <w:smartTag w:uri="urn:schemas-microsoft-com:office:smarttags" w:element="metricconverter">
        <w:smartTagPr>
          <w:attr w:name="ProductID" w:val="1.295,90 m"/>
        </w:smartTagPr>
        <w:r w:rsidRPr="005D4C90">
          <w:rPr>
            <w:rFonts w:cs="Arial"/>
          </w:rPr>
          <w:t>1.295,90 m</w:t>
        </w:r>
      </w:smartTag>
      <w:r w:rsidRPr="005D4C90">
        <w:rPr>
          <w:rFonts w:cs="Arial"/>
        </w:rPr>
        <w:t>. Portanto, do ponto de vista hidráulico, a barragem apresenta segurança satisfatória, já que é necessário um sistema extravasor com capacidade para esco</w:t>
      </w:r>
      <w:r w:rsidR="00B00B99">
        <w:rPr>
          <w:rFonts w:cs="Arial"/>
        </w:rPr>
        <w:t>ar, no mínimo, a cheia milenar, considerando a classificação da auditoria.</w:t>
      </w:r>
    </w:p>
    <w:p w:rsidR="00B311C8" w:rsidP="00F817CB">
      <w:pPr>
        <w:spacing w:after="120"/>
        <w:rPr>
          <w:rFonts w:cs="Arial"/>
        </w:rPr>
      </w:pPr>
      <w:r w:rsidRPr="005D4C90">
        <w:rPr>
          <w:rFonts w:cs="Arial"/>
        </w:rPr>
        <w:t>As análises de estabilidade realizadas mostram que mesmo para uma condição crítica tem-se um fator de segurança adequado. O menor fator de segurança encontrado para a barragem B6 foi de 1, 553 considerando El. 1294,00m, talude de jusante, tensões efetivas e condição de carregamento extrema.</w:t>
      </w:r>
    </w:p>
    <w:p w:rsidR="008603DF" w:rsidRPr="005D4C90" w:rsidP="00F817CB">
      <w:pPr>
        <w:spacing w:after="120"/>
        <w:rPr>
          <w:rFonts w:cs="Arial"/>
        </w:rPr>
      </w:pPr>
    </w:p>
    <w:p w:rsidR="008165B6" w:rsidRPr="005D4C90" w:rsidP="00F817CB">
      <w:pPr>
        <w:spacing w:after="120"/>
        <w:rPr>
          <w:rFonts w:cs="Arial"/>
          <w:u w:val="single"/>
        </w:rPr>
      </w:pPr>
      <w:r w:rsidRPr="005D4C90">
        <w:rPr>
          <w:rFonts w:cs="Arial"/>
          <w:u w:val="single"/>
        </w:rPr>
        <w:t>Observações e Recomendações</w:t>
      </w:r>
    </w:p>
    <w:p w:rsidR="00B15C8B" w:rsidRPr="005D4C90" w:rsidP="00F817CB">
      <w:pPr>
        <w:spacing w:after="120"/>
        <w:rPr>
          <w:rFonts w:cs="Arial"/>
        </w:rPr>
      </w:pPr>
      <w:r w:rsidRPr="005D4C90">
        <w:rPr>
          <w:rFonts w:cs="Arial"/>
        </w:rPr>
        <w:t xml:space="preserve">As principais observações obtidas a partir da análise da documentação fornecida </w:t>
      </w:r>
      <w:r w:rsidR="005C5587">
        <w:rPr>
          <w:rFonts w:cs="Arial"/>
        </w:rPr>
        <w:t>/</w:t>
      </w:r>
      <w:r w:rsidRPr="005D4C90">
        <w:rPr>
          <w:rFonts w:cs="Arial"/>
        </w:rPr>
        <w:t xml:space="preserve"> inspeção de campo e as recomendações são:</w:t>
      </w:r>
    </w:p>
    <w:p w:rsidR="00173347" w:rsidRPr="005D4C90" w:rsidP="00F817CB">
      <w:pPr>
        <w:spacing w:after="120"/>
        <w:rPr>
          <w:rFonts w:cs="Arial"/>
          <w:u w:val="single"/>
        </w:rPr>
      </w:pPr>
    </w:p>
    <w:p w:rsidR="008165B6" w:rsidRPr="005D4C90" w:rsidP="00F817CB">
      <w:pPr>
        <w:spacing w:after="120"/>
        <w:rPr>
          <w:rFonts w:cs="Arial"/>
          <w:u w:val="single"/>
        </w:rPr>
      </w:pPr>
      <w:r w:rsidRPr="005D4C90">
        <w:rPr>
          <w:rFonts w:cs="Arial"/>
          <w:u w:val="single"/>
        </w:rPr>
        <w:t>Observações:</w:t>
      </w:r>
    </w:p>
    <w:p w:rsidR="000321EC" w:rsidRPr="0034513F" w:rsidP="000321EC">
      <w:pPr>
        <w:numPr>
          <w:ilvl w:val="0"/>
          <w:numId w:val="31"/>
        </w:numPr>
        <w:spacing w:after="120"/>
        <w:ind w:left="714" w:hanging="357"/>
        <w:rPr>
          <w:rFonts w:cs="Arial"/>
        </w:rPr>
      </w:pPr>
      <w:r>
        <w:t>Na inspeção, foi observada que a barragem recebia a capina, porém o material não havia sido removido para área de disposição definida adequadamente;</w:t>
      </w:r>
    </w:p>
    <w:p w:rsidR="000321EC" w:rsidRPr="00261D4B" w:rsidP="000321EC">
      <w:pPr>
        <w:numPr>
          <w:ilvl w:val="0"/>
          <w:numId w:val="31"/>
        </w:numPr>
        <w:spacing w:after="120"/>
        <w:ind w:left="714" w:hanging="357"/>
        <w:rPr>
          <w:rFonts w:cs="Arial"/>
        </w:rPr>
      </w:pPr>
      <w:r>
        <w:t>A barragem possui duas tulipas, uma posicionada dentro do reservatório e a outra na lateral direita (torre). O fluxo ocorria apenas pela tulipa localizada dentro do reservatório;</w:t>
      </w:r>
    </w:p>
    <w:p w:rsidR="000321EC" w:rsidRPr="00261D4B" w:rsidP="000321EC">
      <w:pPr>
        <w:numPr>
          <w:ilvl w:val="0"/>
          <w:numId w:val="31"/>
        </w:numPr>
        <w:spacing w:after="120"/>
        <w:ind w:left="714" w:hanging="357"/>
        <w:rPr>
          <w:rFonts w:cs="Arial"/>
        </w:rPr>
      </w:pPr>
      <w:r>
        <w:t>Há árvores de pequeno porte e arbusto em torno da tulipa da ombreira direita;</w:t>
      </w:r>
    </w:p>
    <w:p w:rsidR="000321EC" w:rsidRPr="0034513F" w:rsidP="000321EC">
      <w:pPr>
        <w:numPr>
          <w:ilvl w:val="0"/>
          <w:numId w:val="31"/>
        </w:numPr>
        <w:spacing w:after="120"/>
        <w:ind w:left="714" w:hanging="357"/>
        <w:rPr>
          <w:rFonts w:cs="Arial"/>
        </w:rPr>
      </w:pPr>
      <w:r>
        <w:t>Há galhadas flutuando no lago;</w:t>
      </w:r>
    </w:p>
    <w:p w:rsidR="000321EC" w:rsidP="000321EC">
      <w:pPr>
        <w:numPr>
          <w:ilvl w:val="0"/>
          <w:numId w:val="31"/>
        </w:numPr>
        <w:spacing w:after="120"/>
        <w:ind w:left="714" w:hanging="357"/>
        <w:rPr>
          <w:rFonts w:cs="Arial"/>
        </w:rPr>
      </w:pPr>
      <w:bookmarkStart w:id="36" w:name="BM_Page29"/>
      <w:bookmarkEnd w:id="36"/>
      <w:r>
        <w:t xml:space="preserve">Foi verificado que há obstrução a jusante da galeria da tulipa localizada na lateral direita (um grande </w:t>
      </w:r>
      <w:r>
        <w:t>matacão</w:t>
      </w:r>
      <w:r>
        <w:t>);</w:t>
      </w:r>
      <w:r w:rsidRPr="0065466D">
        <w:rPr>
          <w:rFonts w:ascii="Times New Roman" w:hAnsi="Times New Roman"/>
          <w:b/>
        </w:rPr>
        <w:drawing>
          <wp:anchor simplePos="0" relativeHeight="251686912" behindDoc="0" locked="0" layoutInCell="1" allowOverlap="1">
            <wp:simplePos x="0" y="0"/>
            <wp:positionH relativeFrom="page">
              <wp:posOffset>0</wp:posOffset>
            </wp:positionH>
            <wp:positionV relativeFrom="page">
              <wp:posOffset>5168900</wp:posOffset>
            </wp:positionV>
            <wp:extent cx="7556500" cy="1518708"/>
            <wp:effectExtent l="0" t="2438400" r="0" b="2438400"/>
            <wp:wrapNone/>
            <wp:docPr id="10003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592226" name=""/>
                    <pic:cNvPicPr>
                      <a:picLocks noChangeAspect="1"/>
                    </pic:cNvPicPr>
                  </pic:nvPicPr>
                  <pic:blipFill>
                    <a:blip xmlns:r="http://schemas.openxmlformats.org/officeDocument/2006/relationships" r:embed="rId5"/>
                    <a:stretch>
                      <a:fillRect/>
                    </a:stretch>
                  </pic:blipFill>
                  <pic:spPr>
                    <a:xfrm rot="-2700000">
                      <a:off x="0" y="0"/>
                      <a:ext cx="7556500" cy="1518708"/>
                    </a:xfrm>
                    <a:prstGeom prst="rect">
                      <a:avLst/>
                    </a:prstGeom>
                  </pic:spPr>
                </pic:pic>
              </a:graphicData>
            </a:graphic>
          </wp:anchor>
        </w:drawing>
      </w:r>
    </w:p>
    <w:p w:rsidR="000321EC" w:rsidRPr="00EC13C3" w:rsidP="000321EC">
      <w:pPr>
        <w:numPr>
          <w:ilvl w:val="0"/>
          <w:numId w:val="31"/>
        </w:numPr>
        <w:spacing w:after="120"/>
        <w:ind w:left="714" w:hanging="357"/>
        <w:rPr>
          <w:rFonts w:cs="Arial"/>
        </w:rPr>
      </w:pPr>
      <w:r w:rsidRPr="00EC13C3">
        <w:rPr>
          <w:rFonts w:cs="Arial"/>
        </w:rPr>
        <w:t xml:space="preserve">A água no reservatório encontra-se contaminada devido ao lançamento de esgoto </w:t>
      </w:r>
      <w:r>
        <w:rPr>
          <w:rFonts w:cs="Arial"/>
        </w:rPr>
        <w:t>em seu interior. Há uma forte geração de gases no interior do lago (bolhas) acarretando um forte odor</w:t>
      </w:r>
      <w:r w:rsidRPr="00EC13C3">
        <w:rPr>
          <w:rFonts w:cs="Arial"/>
        </w:rPr>
        <w:t xml:space="preserve">; </w:t>
      </w:r>
    </w:p>
    <w:p w:rsidR="000321EC" w:rsidP="000321EC">
      <w:pPr>
        <w:numPr>
          <w:ilvl w:val="0"/>
          <w:numId w:val="31"/>
        </w:numPr>
        <w:spacing w:after="120"/>
        <w:ind w:left="714" w:hanging="357"/>
        <w:rPr>
          <w:rFonts w:cs="Arial"/>
        </w:rPr>
      </w:pPr>
      <w:r w:rsidRPr="0026764B">
        <w:rPr>
          <w:rFonts w:cs="Arial"/>
        </w:rPr>
        <w:t xml:space="preserve">Talude de jusante das duas primeiras </w:t>
      </w:r>
      <w:r>
        <w:rPr>
          <w:rFonts w:cs="Arial"/>
        </w:rPr>
        <w:t>bermas</w:t>
      </w:r>
      <w:r w:rsidRPr="0026764B">
        <w:rPr>
          <w:rFonts w:cs="Arial"/>
        </w:rPr>
        <w:t xml:space="preserve"> em </w:t>
      </w:r>
      <w:r w:rsidRPr="0026764B">
        <w:rPr>
          <w:rFonts w:cs="Arial"/>
        </w:rPr>
        <w:t>e</w:t>
      </w:r>
      <w:r>
        <w:rPr>
          <w:rFonts w:cs="Arial"/>
        </w:rPr>
        <w:t>nrocamento</w:t>
      </w:r>
      <w:r>
        <w:rPr>
          <w:rFonts w:cs="Arial"/>
        </w:rPr>
        <w:t xml:space="preserve"> (grandes dimensões);</w:t>
      </w:r>
    </w:p>
    <w:p w:rsidR="000321EC" w:rsidRPr="0026764B" w:rsidP="000321EC">
      <w:pPr>
        <w:numPr>
          <w:ilvl w:val="0"/>
          <w:numId w:val="31"/>
        </w:numPr>
        <w:spacing w:after="120"/>
        <w:ind w:left="714" w:hanging="357"/>
        <w:rPr>
          <w:rFonts w:cs="Arial"/>
        </w:rPr>
      </w:pPr>
      <w:r w:rsidRPr="0026764B">
        <w:rPr>
          <w:rFonts w:cs="Arial"/>
        </w:rPr>
        <w:t>Não foi possível descer no pé da barragem em razão da vegetação</w:t>
      </w:r>
      <w:r>
        <w:rPr>
          <w:rFonts w:cs="Arial"/>
        </w:rPr>
        <w:t xml:space="preserve"> estar alta no dia da inspeção</w:t>
      </w:r>
      <w:r w:rsidRPr="0026764B">
        <w:rPr>
          <w:rFonts w:cs="Arial"/>
        </w:rPr>
        <w:t>, porém, do vertedouro foi possível observar que não há água a jusante da barragem (oriunda da drenagem interna);</w:t>
      </w:r>
    </w:p>
    <w:p w:rsidR="000321EC" w:rsidP="000321EC">
      <w:pPr>
        <w:numPr>
          <w:ilvl w:val="0"/>
          <w:numId w:val="31"/>
        </w:numPr>
        <w:spacing w:after="120"/>
        <w:ind w:left="714" w:hanging="357"/>
        <w:rPr>
          <w:rFonts w:cs="Arial"/>
        </w:rPr>
      </w:pPr>
      <w:r w:rsidRPr="0070157E">
        <w:rPr>
          <w:rFonts w:cs="Arial"/>
        </w:rPr>
        <w:t>Não há descida d’água na ombreira direita</w:t>
      </w:r>
      <w:r>
        <w:rPr>
          <w:rFonts w:cs="Arial"/>
        </w:rPr>
        <w:t>;</w:t>
      </w:r>
    </w:p>
    <w:p w:rsidR="000321EC" w:rsidP="000321EC">
      <w:pPr>
        <w:numPr>
          <w:ilvl w:val="0"/>
          <w:numId w:val="31"/>
        </w:numPr>
        <w:spacing w:after="120"/>
        <w:ind w:left="714" w:hanging="357"/>
        <w:rPr>
          <w:rFonts w:cs="Arial"/>
        </w:rPr>
      </w:pPr>
      <w:r>
        <w:rPr>
          <w:rFonts w:cs="Arial"/>
        </w:rPr>
        <w:t>Foi observado processo de solapamento da calha do vertedouro;</w:t>
      </w:r>
    </w:p>
    <w:p w:rsidR="000321EC" w:rsidP="000321EC">
      <w:pPr>
        <w:numPr>
          <w:ilvl w:val="0"/>
          <w:numId w:val="31"/>
        </w:numPr>
        <w:spacing w:after="120"/>
        <w:ind w:left="714" w:hanging="357"/>
        <w:rPr>
          <w:rFonts w:cs="Arial"/>
        </w:rPr>
      </w:pPr>
      <w:r>
        <w:rPr>
          <w:rFonts w:cs="Arial"/>
        </w:rPr>
        <w:t>Foi construído um canal na ombreira esquerda que conduz a drenagem proveniente do acesso da</w:t>
      </w:r>
      <w:r w:rsidRPr="0070157E">
        <w:rPr>
          <w:rFonts w:cs="Arial"/>
        </w:rPr>
        <w:t xml:space="preserve"> Pilha Oeste </w:t>
      </w:r>
      <w:r>
        <w:rPr>
          <w:rFonts w:cs="Arial"/>
        </w:rPr>
        <w:t>para dentro do reservatório da</w:t>
      </w:r>
      <w:r w:rsidRPr="0070157E">
        <w:rPr>
          <w:rFonts w:cs="Arial"/>
        </w:rPr>
        <w:t xml:space="preserve"> B</w:t>
      </w:r>
      <w:r>
        <w:rPr>
          <w:rFonts w:cs="Arial"/>
        </w:rPr>
        <w:t xml:space="preserve">arragem </w:t>
      </w:r>
      <w:r w:rsidRPr="0070157E">
        <w:rPr>
          <w:rFonts w:cs="Arial"/>
        </w:rPr>
        <w:t>6</w:t>
      </w:r>
      <w:r>
        <w:rPr>
          <w:rFonts w:cs="Arial"/>
        </w:rPr>
        <w:t>;</w:t>
      </w:r>
    </w:p>
    <w:p w:rsidR="002950EB" w:rsidRPr="0070157E" w:rsidP="000321EC">
      <w:pPr>
        <w:numPr>
          <w:ilvl w:val="0"/>
          <w:numId w:val="31"/>
        </w:numPr>
        <w:spacing w:after="120"/>
        <w:ind w:left="714" w:hanging="357"/>
        <w:rPr>
          <w:rFonts w:cs="Arial"/>
        </w:rPr>
      </w:pPr>
      <w:r>
        <w:rPr>
          <w:rFonts w:cs="Arial"/>
        </w:rPr>
        <w:t>Há contaminação do talvegue a jusante da barragem.</w:t>
      </w:r>
      <w:r w:rsidRPr="0070157E">
        <w:rPr>
          <w:rFonts w:cs="Arial"/>
        </w:rPr>
        <w:t xml:space="preserve"> </w:t>
      </w:r>
    </w:p>
    <w:p w:rsidR="008165B6" w:rsidRPr="005D4C90" w:rsidP="00F817CB">
      <w:pPr>
        <w:spacing w:after="120"/>
        <w:rPr>
          <w:rFonts w:cs="Arial"/>
          <w:u w:val="single"/>
        </w:rPr>
      </w:pPr>
    </w:p>
    <w:p w:rsidR="008165B6" w:rsidP="00F817CB">
      <w:pPr>
        <w:spacing w:after="120"/>
        <w:rPr>
          <w:rFonts w:cs="Arial"/>
          <w:u w:val="single"/>
        </w:rPr>
      </w:pPr>
      <w:r w:rsidRPr="005D4C90">
        <w:rPr>
          <w:rFonts w:cs="Arial"/>
          <w:u w:val="single"/>
        </w:rPr>
        <w:t>Recomendações:</w:t>
      </w:r>
    </w:p>
    <w:p w:rsidR="00E42C7B" w:rsidP="00E5081F">
      <w:pPr>
        <w:spacing w:after="120"/>
        <w:rPr>
          <w:rFonts w:cs="Arial"/>
        </w:rPr>
      </w:pPr>
      <w:r w:rsidRPr="00CA1196">
        <w:rPr>
          <w:rFonts w:cs="Arial"/>
        </w:rPr>
        <w:t>De acordo com a inspeç</w:t>
      </w:r>
      <w:r>
        <w:rPr>
          <w:rFonts w:cs="Arial"/>
        </w:rPr>
        <w:t>ão</w:t>
      </w:r>
      <w:r w:rsidRPr="00CA1196">
        <w:rPr>
          <w:rFonts w:cs="Arial"/>
        </w:rPr>
        <w:t xml:space="preserve"> realizada, análises de documentos e monitoramento disponibilizados </w:t>
      </w:r>
      <w:r w:rsidRPr="00CA1196">
        <w:rPr>
          <w:rFonts w:cs="Arial"/>
        </w:rPr>
        <w:t>constata-se</w:t>
      </w:r>
      <w:r w:rsidRPr="00CA1196">
        <w:rPr>
          <w:rFonts w:cs="Arial"/>
        </w:rPr>
        <w:t xml:space="preserve"> que a estrutura, na situação atual, </w:t>
      </w:r>
      <w:r>
        <w:rPr>
          <w:rFonts w:cs="Arial"/>
        </w:rPr>
        <w:t xml:space="preserve">não </w:t>
      </w:r>
      <w:r w:rsidRPr="00CA1196">
        <w:rPr>
          <w:rFonts w:cs="Arial"/>
        </w:rPr>
        <w:t xml:space="preserve">se encontra em condições adequadas de segurança </w:t>
      </w:r>
      <w:r>
        <w:rPr>
          <w:rFonts w:cs="Arial"/>
        </w:rPr>
        <w:t>em relação à passagem de cheias. Porém do ponto de vista da</w:t>
      </w:r>
      <w:r w:rsidRPr="00CA1196">
        <w:rPr>
          <w:rFonts w:cs="Arial"/>
        </w:rPr>
        <w:t xml:space="preserve"> estabilidade física do maciço</w:t>
      </w:r>
      <w:r>
        <w:rPr>
          <w:rFonts w:cs="Arial"/>
        </w:rPr>
        <w:t>, encontra-se estável</w:t>
      </w:r>
      <w:r w:rsidRPr="00CA1196">
        <w:rPr>
          <w:rFonts w:cs="Arial"/>
        </w:rPr>
        <w:t>.</w:t>
      </w:r>
    </w:p>
    <w:p w:rsidR="00E42C7B" w:rsidP="00E5081F">
      <w:pPr>
        <w:spacing w:after="120"/>
        <w:rPr>
          <w:rFonts w:cs="Arial"/>
        </w:rPr>
      </w:pPr>
      <w:r w:rsidRPr="00CA1196">
        <w:rPr>
          <w:rFonts w:cs="Arial"/>
        </w:rPr>
        <w:t>A fim de atender as condições de segurança e dar continuidade ao programa de inspeção, monitoramento e manutenção das estruturas ao longo do tempo, as seguintes recomendações são propostas:</w:t>
      </w:r>
    </w:p>
    <w:p w:rsidR="00E42C7B" w:rsidRPr="005D4C90" w:rsidP="00F817CB">
      <w:pPr>
        <w:spacing w:after="120"/>
        <w:rPr>
          <w:rFonts w:cs="Arial"/>
          <w:u w:val="single"/>
        </w:rPr>
      </w:pPr>
    </w:p>
    <w:p w:rsidR="00AA2A6E" w:rsidP="00AA2A6E">
      <w:pPr>
        <w:numPr>
          <w:ilvl w:val="0"/>
          <w:numId w:val="32"/>
        </w:numPr>
        <w:spacing w:after="120"/>
        <w:ind w:left="714" w:hanging="357"/>
        <w:rPr>
          <w:rFonts w:cs="Arial"/>
        </w:rPr>
      </w:pPr>
      <w:r>
        <w:rPr>
          <w:rFonts w:cs="Arial"/>
        </w:rPr>
        <w:t xml:space="preserve">Remover material proveniente da capina; </w:t>
      </w:r>
    </w:p>
    <w:p w:rsidR="00AA2A6E" w:rsidP="00AA2A6E">
      <w:pPr>
        <w:numPr>
          <w:ilvl w:val="0"/>
          <w:numId w:val="32"/>
        </w:numPr>
        <w:spacing w:after="120"/>
        <w:ind w:left="714" w:hanging="357"/>
        <w:rPr>
          <w:rFonts w:cs="Arial"/>
        </w:rPr>
      </w:pPr>
      <w:r>
        <w:rPr>
          <w:rFonts w:cs="Arial"/>
        </w:rPr>
        <w:t>Avaliar a possibilidade de não efetuar lançamento de esgoto no reservatório da barragem;</w:t>
      </w:r>
    </w:p>
    <w:p w:rsidR="00AA2A6E" w:rsidP="00AA2A6E">
      <w:pPr>
        <w:numPr>
          <w:ilvl w:val="0"/>
          <w:numId w:val="32"/>
        </w:numPr>
        <w:spacing w:after="120"/>
        <w:ind w:left="714" w:hanging="357"/>
        <w:rPr>
          <w:rFonts w:cs="Arial"/>
        </w:rPr>
      </w:pPr>
      <w:r>
        <w:rPr>
          <w:rFonts w:cs="Arial"/>
        </w:rPr>
        <w:t xml:space="preserve">Avaliar a possibilidade de promover </w:t>
      </w:r>
      <w:r>
        <w:rPr>
          <w:rFonts w:cs="Arial"/>
        </w:rPr>
        <w:t>a descontaminação do talvegue a jusante</w:t>
      </w:r>
      <w:r>
        <w:rPr>
          <w:rFonts w:cs="Arial"/>
        </w:rPr>
        <w:t xml:space="preserve"> da barragem;</w:t>
      </w:r>
    </w:p>
    <w:p w:rsidR="00AA2A6E" w:rsidRPr="00AF7DB7" w:rsidP="00AA2A6E">
      <w:pPr>
        <w:numPr>
          <w:ilvl w:val="0"/>
          <w:numId w:val="32"/>
        </w:numPr>
        <w:spacing w:after="120"/>
        <w:ind w:left="714" w:hanging="357"/>
        <w:rPr>
          <w:rFonts w:cs="Arial"/>
        </w:rPr>
      </w:pPr>
      <w:r>
        <w:rPr>
          <w:rFonts w:cs="Arial"/>
        </w:rPr>
        <w:t>Realizar i</w:t>
      </w:r>
      <w:r w:rsidRPr="00AF7DB7">
        <w:rPr>
          <w:rFonts w:cs="Arial"/>
        </w:rPr>
        <w:t>nspeção sistemática, limpeza, desobstrução e reconstituição do canal de descarga;</w:t>
      </w:r>
    </w:p>
    <w:p w:rsidR="00AA2A6E" w:rsidP="00AA2A6E">
      <w:pPr>
        <w:numPr>
          <w:ilvl w:val="0"/>
          <w:numId w:val="32"/>
        </w:numPr>
        <w:spacing w:after="120"/>
        <w:ind w:left="714" w:hanging="357"/>
        <w:rPr>
          <w:rFonts w:cs="Arial"/>
        </w:rPr>
      </w:pPr>
      <w:r>
        <w:rPr>
          <w:rFonts w:cs="Arial"/>
        </w:rPr>
        <w:t>Elaborar Manual de Operação e Carta de Risco;</w:t>
      </w:r>
    </w:p>
    <w:p w:rsidR="00AA2A6E" w:rsidRPr="00016CBF" w:rsidP="00AA2A6E">
      <w:pPr>
        <w:numPr>
          <w:ilvl w:val="0"/>
          <w:numId w:val="32"/>
        </w:numPr>
        <w:spacing w:after="120"/>
        <w:ind w:left="714" w:hanging="357"/>
        <w:rPr>
          <w:rFonts w:cs="Arial"/>
        </w:rPr>
      </w:pPr>
      <w:r w:rsidRPr="00016CBF">
        <w:rPr>
          <w:rFonts w:cs="Arial"/>
        </w:rPr>
        <w:t>Levantar topograficamente a elevação do tabuleiro da ponte para se verificar se o mesmo obstrui a passagem da cheia de projeto. Caso positivo elevá-lo;</w:t>
      </w:r>
    </w:p>
    <w:p w:rsidR="00AA2A6E" w:rsidRPr="00016CBF" w:rsidP="00AA2A6E">
      <w:pPr>
        <w:numPr>
          <w:ilvl w:val="0"/>
          <w:numId w:val="32"/>
        </w:numPr>
        <w:spacing w:after="120"/>
        <w:ind w:left="714" w:hanging="357"/>
        <w:rPr>
          <w:rFonts w:cs="Arial"/>
        </w:rPr>
      </w:pPr>
      <w:r>
        <w:rPr>
          <w:rFonts w:cs="Arial"/>
        </w:rPr>
        <w:t xml:space="preserve">Remover </w:t>
      </w:r>
      <w:r>
        <w:rPr>
          <w:rFonts w:cs="Arial"/>
        </w:rPr>
        <w:t>mataco</w:t>
      </w:r>
      <w:r>
        <w:rPr>
          <w:rFonts w:cs="Arial"/>
        </w:rPr>
        <w:t xml:space="preserve"> na área a jusante da galeria da tulipa direita e desobstruir a saída; </w:t>
      </w:r>
    </w:p>
    <w:p w:rsidR="00AA2A6E" w:rsidP="00AA2A6E">
      <w:pPr>
        <w:numPr>
          <w:ilvl w:val="0"/>
          <w:numId w:val="32"/>
        </w:numPr>
        <w:spacing w:after="120"/>
        <w:ind w:left="714" w:hanging="357"/>
        <w:rPr>
          <w:rFonts w:cs="Arial"/>
        </w:rPr>
      </w:pPr>
      <w:r w:rsidRPr="00016CBF">
        <w:rPr>
          <w:rFonts w:cs="Arial"/>
        </w:rPr>
        <w:t xml:space="preserve">Reconstruir todo o revestimento de concreto do </w:t>
      </w:r>
      <w:r>
        <w:rPr>
          <w:rFonts w:cs="Arial"/>
        </w:rPr>
        <w:t>canal de descarga do vertedouro e elaborar projeto de adequação do vertedouro;</w:t>
      </w:r>
    </w:p>
    <w:p w:rsidR="00AA2A6E" w:rsidP="00AA2A6E">
      <w:pPr>
        <w:numPr>
          <w:ilvl w:val="0"/>
          <w:numId w:val="31"/>
        </w:numPr>
        <w:spacing w:after="120"/>
        <w:ind w:left="714" w:hanging="357"/>
        <w:rPr>
          <w:rFonts w:cs="Arial"/>
        </w:rPr>
      </w:pPr>
      <w:bookmarkStart w:id="37" w:name="BM_Page30"/>
      <w:bookmarkEnd w:id="37"/>
      <w:r>
        <w:rPr>
          <w:rFonts w:cs="Arial"/>
        </w:rPr>
        <w:t>Remover árvores e arbustos sobre o talude de montante (principalmente em torno da tulipa da ombreira direita);</w:t>
      </w:r>
      <w:r w:rsidRPr="0065466D">
        <w:rPr>
          <w:rFonts w:ascii="Times New Roman" w:hAnsi="Times New Roman"/>
          <w:b/>
        </w:rPr>
        <w:drawing>
          <wp:anchor simplePos="0" relativeHeight="251687936" behindDoc="0" locked="0" layoutInCell="1" allowOverlap="1">
            <wp:simplePos x="0" y="0"/>
            <wp:positionH relativeFrom="page">
              <wp:posOffset>0</wp:posOffset>
            </wp:positionH>
            <wp:positionV relativeFrom="page">
              <wp:posOffset>5168900</wp:posOffset>
            </wp:positionV>
            <wp:extent cx="7556500" cy="1518708"/>
            <wp:effectExtent l="0" t="2438400" r="0" b="2438400"/>
            <wp:wrapNone/>
            <wp:docPr id="10003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087719" name=""/>
                    <pic:cNvPicPr>
                      <a:picLocks noChangeAspect="1"/>
                    </pic:cNvPicPr>
                  </pic:nvPicPr>
                  <pic:blipFill>
                    <a:blip xmlns:r="http://schemas.openxmlformats.org/officeDocument/2006/relationships" r:embed="rId5"/>
                    <a:stretch>
                      <a:fillRect/>
                    </a:stretch>
                  </pic:blipFill>
                  <pic:spPr>
                    <a:xfrm rot="-2700000">
                      <a:off x="0" y="0"/>
                      <a:ext cx="7556500" cy="1518708"/>
                    </a:xfrm>
                    <a:prstGeom prst="rect">
                      <a:avLst/>
                    </a:prstGeom>
                  </pic:spPr>
                </pic:pic>
              </a:graphicData>
            </a:graphic>
          </wp:anchor>
        </w:drawing>
      </w:r>
    </w:p>
    <w:p w:rsidR="00AA2A6E" w:rsidRPr="00AA2A6E" w:rsidP="00AA2A6E">
      <w:pPr>
        <w:numPr>
          <w:ilvl w:val="0"/>
          <w:numId w:val="32"/>
        </w:numPr>
        <w:spacing w:after="120"/>
        <w:ind w:left="714" w:hanging="357"/>
        <w:rPr>
          <w:rFonts w:cs="Arial"/>
          <w:u w:val="single"/>
        </w:rPr>
      </w:pPr>
      <w:r w:rsidRPr="00AA2A6E">
        <w:rPr>
          <w:rFonts w:cs="Arial"/>
        </w:rPr>
        <w:t>Considerar a contribuição relativa à área de drenagem do acesso no dimensionamento do sistema extravasor a fim de atender aos requisitos previstos para classe III (10.000 anos);</w:t>
      </w:r>
    </w:p>
    <w:p w:rsidR="00F3368B" w:rsidRPr="00AA2A6E" w:rsidP="00AA2A6E">
      <w:pPr>
        <w:numPr>
          <w:ilvl w:val="0"/>
          <w:numId w:val="32"/>
        </w:numPr>
        <w:spacing w:after="120"/>
        <w:ind w:left="714" w:hanging="357"/>
        <w:rPr>
          <w:rFonts w:cs="Arial"/>
          <w:u w:val="single"/>
        </w:rPr>
      </w:pPr>
      <w:r w:rsidRPr="00AA2A6E">
        <w:rPr>
          <w:rFonts w:cs="Arial"/>
        </w:rPr>
        <w:t>Implantar processo formal de entrega da barragem na mudança de engenheiro responsável (EOR) e que este novo engenheiro seja treinado e esteja ciente das condições da estrutura recebida.</w:t>
      </w:r>
    </w:p>
    <w:p w:rsidR="00AA2A6E" w:rsidRPr="00AA2A6E" w:rsidP="00AA2A6E">
      <w:pPr>
        <w:spacing w:after="120"/>
        <w:ind w:left="714"/>
        <w:rPr>
          <w:rFonts w:cs="Arial"/>
          <w:u w:val="single"/>
        </w:rPr>
      </w:pPr>
    </w:p>
    <w:p w:rsidR="00B55FD2" w:rsidRPr="005D4C90" w:rsidP="00F817CB">
      <w:pPr>
        <w:spacing w:after="120"/>
        <w:rPr>
          <w:rFonts w:cs="Arial"/>
          <w:u w:val="single"/>
        </w:rPr>
      </w:pPr>
      <w:r w:rsidRPr="005D4C90">
        <w:rPr>
          <w:rFonts w:cs="Arial"/>
          <w:u w:val="single"/>
        </w:rPr>
        <w:t>Bibliografia:</w:t>
      </w:r>
    </w:p>
    <w:p w:rsidR="00F923C7" w:rsidRPr="005D4C90" w:rsidP="00F817CB">
      <w:pPr>
        <w:tabs>
          <w:tab w:val="left" w:pos="1701"/>
        </w:tabs>
        <w:spacing w:after="120"/>
        <w:rPr>
          <w:rFonts w:cs="Arial"/>
        </w:rPr>
      </w:pPr>
      <w:r w:rsidRPr="005D4C90">
        <w:rPr>
          <w:rFonts w:cs="Arial"/>
        </w:rPr>
        <w:t>RD-490-LT-21647-00 – “Laudo Técnico de Segurança de Barragem – Barragem B6”. Elaborado por Pimenta de Ávila Consultoria Ltda. em setembro de 2010;</w:t>
      </w:r>
    </w:p>
    <w:p w:rsidR="00F923C7" w:rsidRPr="005D4C90" w:rsidP="00F817CB">
      <w:pPr>
        <w:tabs>
          <w:tab w:val="left" w:pos="1701"/>
        </w:tabs>
        <w:spacing w:after="120"/>
        <w:rPr>
          <w:rFonts w:cs="Arial"/>
        </w:rPr>
      </w:pPr>
      <w:r w:rsidRPr="005D4C90">
        <w:rPr>
          <w:rFonts w:cs="Arial"/>
        </w:rPr>
        <w:t>Relatório de Avaliação Geotécnica, Barragem B6 – Período: 01/01/10 a 31/01/11 (leituras dos piezômetros).</w:t>
      </w:r>
    </w:p>
    <w:p w:rsidR="00F923C7" w:rsidRPr="005D4C90" w:rsidP="00F817CB">
      <w:pPr>
        <w:spacing w:after="120"/>
        <w:rPr>
          <w:rFonts w:cs="Arial"/>
          <w:u w:val="single"/>
        </w:rPr>
      </w:pPr>
    </w:p>
    <w:p w:rsidR="00A26F3F" w:rsidP="001C1E19">
      <w:pPr>
        <w:pStyle w:val="Heading3"/>
        <w:numPr>
          <w:ilvl w:val="0"/>
          <w:numId w:val="0"/>
        </w:numPr>
        <w:spacing w:after="120"/>
      </w:pPr>
      <w:r>
        <w:t>4.3.4</w:t>
      </w:r>
      <w:r>
        <w:tab/>
      </w:r>
      <w:r w:rsidRPr="005D4C90">
        <w:t>BARRAGEM B7</w:t>
      </w:r>
    </w:p>
    <w:p w:rsidR="000F0512" w:rsidRPr="000F0512" w:rsidP="000F0512"/>
    <w:p w:rsidR="00A26F3F" w:rsidRPr="005D4C90" w:rsidP="00F817CB">
      <w:pPr>
        <w:spacing w:after="120"/>
        <w:rPr>
          <w:rFonts w:cs="Arial"/>
          <w:u w:val="single"/>
        </w:rPr>
      </w:pPr>
      <w:r w:rsidRPr="005D4C90">
        <w:rPr>
          <w:rFonts w:cs="Arial"/>
          <w:u w:val="single"/>
        </w:rPr>
        <w:t>Descrição Geral</w:t>
      </w:r>
    </w:p>
    <w:p w:rsidR="00A26F3F" w:rsidRPr="005D4C90" w:rsidP="00F817CB">
      <w:pPr>
        <w:spacing w:after="120"/>
        <w:rPr>
          <w:rFonts w:cs="Arial"/>
        </w:rPr>
      </w:pPr>
      <w:r w:rsidRPr="005D4C90">
        <w:rPr>
          <w:rFonts w:cs="Arial"/>
        </w:rPr>
        <w:t>A Barragem B7 foi construída com o objetivo de amortecer os picos de cheia no córrego Seco, influindo no dimensionamento do canal existente na lateral da cava da Técnica. O reservatório permanece vazio a maior parte do tempo, enchendo somente por ocasião de chuvas intensas.</w:t>
      </w:r>
    </w:p>
    <w:p w:rsidR="00A26F3F" w:rsidRPr="005D4C90" w:rsidP="00F817CB">
      <w:pPr>
        <w:spacing w:after="120"/>
        <w:rPr>
          <w:rFonts w:cs="Arial"/>
        </w:rPr>
      </w:pPr>
      <w:r w:rsidRPr="005D4C90">
        <w:rPr>
          <w:rFonts w:cs="Arial"/>
        </w:rPr>
        <w:t>O aterro e a fundação da Barragem B7 constituem de solo residual, e apresentam valores próximos de permeabilidade 10</w:t>
      </w:r>
      <w:r w:rsidRPr="005D4C90">
        <w:rPr>
          <w:rFonts w:cs="Arial"/>
          <w:vertAlign w:val="superscript"/>
        </w:rPr>
        <w:t>-5</w:t>
      </w:r>
      <w:r w:rsidRPr="005D4C90">
        <w:rPr>
          <w:rFonts w:cs="Arial"/>
        </w:rPr>
        <w:t xml:space="preserve"> cm/s, e no trecho em canga a permeabilidade é superior a 10</w:t>
      </w:r>
      <w:r w:rsidRPr="005D4C90">
        <w:rPr>
          <w:rFonts w:cs="Arial"/>
          <w:vertAlign w:val="superscript"/>
        </w:rPr>
        <w:t xml:space="preserve">-2 </w:t>
      </w:r>
      <w:r w:rsidRPr="005D4C90">
        <w:rPr>
          <w:rFonts w:cs="Arial"/>
        </w:rPr>
        <w:t>cm/s.</w:t>
      </w:r>
    </w:p>
    <w:p w:rsidR="00A26F3F" w:rsidRPr="005D4C90" w:rsidP="00F817CB">
      <w:pPr>
        <w:spacing w:after="120"/>
        <w:rPr>
          <w:rFonts w:cs="Arial"/>
        </w:rPr>
      </w:pPr>
      <w:r w:rsidRPr="005D4C90">
        <w:rPr>
          <w:rFonts w:cs="Arial"/>
        </w:rPr>
        <w:t xml:space="preserve">A Barragem B7 é de terra, tipo homogênea, com reforço a jusante, taludes do aterro </w:t>
      </w:r>
      <w:r w:rsidRPr="005D4C90">
        <w:rPr>
          <w:rFonts w:cs="Arial"/>
        </w:rPr>
        <w:t>1V</w:t>
      </w:r>
      <w:r w:rsidRPr="005D4C90">
        <w:rPr>
          <w:rFonts w:cs="Arial"/>
        </w:rPr>
        <w:t xml:space="preserve">: 2H e do dreno de pé 1V: 1.5H.  A proteção do talude de montante é em </w:t>
      </w:r>
      <w:r w:rsidRPr="005D4C90">
        <w:rPr>
          <w:rFonts w:cs="Arial"/>
          <w:i/>
        </w:rPr>
        <w:t>Rip-Rap</w:t>
      </w:r>
      <w:r w:rsidRPr="005D4C90">
        <w:rPr>
          <w:rFonts w:cs="Arial"/>
        </w:rPr>
        <w:t xml:space="preserve"> com blocos de canga e a do talude de jusante em grama. Inicialmente foi construída na El. </w:t>
      </w:r>
      <w:smartTag w:uri="urn:schemas-microsoft-com:office:smarttags" w:element="metricconverter">
        <w:smartTagPr>
          <w:attr w:name="ProductID" w:val="1.260,00 m"/>
        </w:smartTagPr>
        <w:r w:rsidRPr="005D4C90">
          <w:rPr>
            <w:rFonts w:cs="Arial"/>
          </w:rPr>
          <w:t>1.260,00 m</w:t>
        </w:r>
      </w:smartTag>
      <w:r w:rsidRPr="005D4C90">
        <w:rPr>
          <w:rFonts w:cs="Arial"/>
        </w:rPr>
        <w:t xml:space="preserve">, com material estéril </w:t>
      </w:r>
      <w:r w:rsidRPr="005D4C90">
        <w:rPr>
          <w:rFonts w:cs="Arial"/>
        </w:rPr>
        <w:t>semi-compactado</w:t>
      </w:r>
      <w:r w:rsidRPr="005D4C90">
        <w:rPr>
          <w:rFonts w:cs="Arial"/>
        </w:rPr>
        <w:t xml:space="preserve"> e sem qualquer sistema de drenagem interna.</w:t>
      </w:r>
    </w:p>
    <w:p w:rsidR="00A26F3F" w:rsidRPr="005D4C90" w:rsidP="00F817CB">
      <w:pPr>
        <w:spacing w:after="120"/>
        <w:rPr>
          <w:rFonts w:cs="Arial"/>
        </w:rPr>
      </w:pPr>
      <w:r w:rsidRPr="005D4C90">
        <w:rPr>
          <w:rFonts w:cs="Arial"/>
        </w:rPr>
        <w:t xml:space="preserve">O sistema extravasor da Barragem B7 é composto por uma tubulação de diâmetro 0,80 m, instalada sob a barragem no fundo do vale, com soleira na El. </w:t>
      </w:r>
      <w:smartTag w:uri="urn:schemas-microsoft-com:office:smarttags" w:element="metricconverter">
        <w:smartTagPr>
          <w:attr w:name="ProductID" w:val="1250,017 m"/>
        </w:smartTagPr>
        <w:r w:rsidRPr="005D4C90">
          <w:rPr>
            <w:rFonts w:cs="Arial"/>
          </w:rPr>
          <w:t>1250,</w:t>
        </w:r>
        <w:r w:rsidRPr="005D4C90">
          <w:rPr>
            <w:rFonts w:cs="Arial"/>
          </w:rPr>
          <w:t>017 m</w:t>
        </w:r>
      </w:smartTag>
      <w:r w:rsidRPr="005D4C90">
        <w:rPr>
          <w:rFonts w:cs="Arial"/>
        </w:rPr>
        <w:t xml:space="preserve"> e por um canal de crista livre escavado na ombreira esquerda, com aproximadamente </w:t>
      </w:r>
      <w:smartTag w:uri="urn:schemas-microsoft-com:office:smarttags" w:element="metricconverter">
        <w:smartTagPr>
          <w:attr w:name="ProductID" w:val="2,5 m"/>
        </w:smartTagPr>
        <w:r w:rsidRPr="005D4C90">
          <w:rPr>
            <w:rFonts w:cs="Arial"/>
          </w:rPr>
          <w:t>2,5 m</w:t>
        </w:r>
      </w:smartTag>
      <w:r w:rsidRPr="005D4C90">
        <w:rPr>
          <w:rFonts w:cs="Arial"/>
        </w:rPr>
        <w:t xml:space="preserve"> de base e </w:t>
      </w:r>
      <w:smartTag w:uri="urn:schemas-microsoft-com:office:smarttags" w:element="metricconverter">
        <w:smartTagPr>
          <w:attr w:name="ProductID" w:val="5,0 m"/>
        </w:smartTagPr>
        <w:r w:rsidRPr="005D4C90">
          <w:rPr>
            <w:rFonts w:cs="Arial"/>
          </w:rPr>
          <w:t>5,0 m</w:t>
        </w:r>
      </w:smartTag>
      <w:r w:rsidRPr="005D4C90">
        <w:rPr>
          <w:rFonts w:cs="Arial"/>
        </w:rPr>
        <w:t xml:space="preserve"> de altura, com soleira na El. </w:t>
      </w:r>
      <w:smartTag w:uri="urn:schemas-microsoft-com:office:smarttags" w:element="metricconverter">
        <w:smartTagPr>
          <w:attr w:name="ProductID" w:val="1264,574 m"/>
        </w:smartTagPr>
        <w:r w:rsidRPr="005D4C90">
          <w:rPr>
            <w:rFonts w:cs="Arial"/>
          </w:rPr>
          <w:t>1264,</w:t>
        </w:r>
        <w:r w:rsidRPr="005D4C90">
          <w:rPr>
            <w:rFonts w:cs="Arial"/>
          </w:rPr>
          <w:t>574 m</w:t>
        </w:r>
      </w:smartTag>
      <w:r w:rsidRPr="005D4C90">
        <w:rPr>
          <w:rFonts w:cs="Arial"/>
        </w:rPr>
        <w:t xml:space="preserve"> e revestimento com blocos de canga. Este sistema tem capacidade para extravasar a cheia </w:t>
      </w:r>
      <w:r w:rsidRPr="005D4C90">
        <w:rPr>
          <w:rFonts w:cs="Arial"/>
        </w:rPr>
        <w:t>decamilenar</w:t>
      </w:r>
      <w:r w:rsidRPr="005D4C90">
        <w:rPr>
          <w:rFonts w:cs="Arial"/>
        </w:rPr>
        <w:t xml:space="preserve"> amortecida nos reservatórios existentes, chegando ao nível máximo na El. </w:t>
      </w:r>
      <w:smartTag w:uri="urn:schemas-microsoft-com:office:smarttags" w:element="metricconverter">
        <w:smartTagPr>
          <w:attr w:name="ProductID" w:val="1268,90 m"/>
        </w:smartTagPr>
        <w:r w:rsidRPr="005D4C90">
          <w:rPr>
            <w:rFonts w:cs="Arial"/>
          </w:rPr>
          <w:t>1268,90 m</w:t>
        </w:r>
      </w:smartTag>
      <w:r w:rsidRPr="005D4C90">
        <w:rPr>
          <w:rFonts w:cs="Arial"/>
        </w:rPr>
        <w:t>.</w:t>
      </w:r>
    </w:p>
    <w:p w:rsidR="00A26F3F" w:rsidRPr="005D4C90" w:rsidP="00F817CB">
      <w:pPr>
        <w:spacing w:after="120"/>
        <w:rPr>
          <w:rFonts w:cs="Arial"/>
        </w:rPr>
      </w:pPr>
      <w:r w:rsidRPr="005D4C90">
        <w:rPr>
          <w:rFonts w:cs="Arial"/>
        </w:rPr>
        <w:t xml:space="preserve">As análises de estabilidade realizadas mostram que mesmo para uma condição crítica tem-se um fator de segurança adequado. O menor fator de segurança encontrado para a </w:t>
      </w:r>
      <w:r w:rsidRPr="005D4C90">
        <w:rPr>
          <w:rFonts w:cs="Arial"/>
        </w:rPr>
        <w:t>barragem B7 foi de 1, 590 considerando El. 1268,00m, talude de jusante, tensões efetivas e condição de carregamento extrema.</w:t>
      </w:r>
    </w:p>
    <w:p w:rsidR="00A26F3F" w:rsidP="00F817CB">
      <w:pPr>
        <w:spacing w:after="120"/>
        <w:rPr>
          <w:rFonts w:cs="Arial"/>
          <w:u w:val="single"/>
        </w:rPr>
      </w:pPr>
    </w:p>
    <w:p w:rsidR="00A26F3F" w:rsidRPr="005D4C90" w:rsidP="00F817CB">
      <w:pPr>
        <w:spacing w:after="120"/>
        <w:rPr>
          <w:rFonts w:cs="Arial"/>
          <w:u w:val="single"/>
        </w:rPr>
      </w:pPr>
      <w:bookmarkStart w:id="38" w:name="BM_Page31"/>
      <w:bookmarkEnd w:id="38"/>
      <w:r w:rsidRPr="005D4C90">
        <w:rPr>
          <w:rFonts w:cs="Arial"/>
          <w:u w:val="single"/>
        </w:rPr>
        <w:t>Observações e Recomendações</w:t>
      </w:r>
      <w:r w:rsidRPr="0065466D">
        <w:rPr>
          <w:rFonts w:ascii="Times New Roman" w:hAnsi="Times New Roman"/>
          <w:b/>
        </w:rPr>
        <w:drawing>
          <wp:anchor simplePos="0" relativeHeight="251688960" behindDoc="0" locked="0" layoutInCell="1" allowOverlap="1">
            <wp:simplePos x="0" y="0"/>
            <wp:positionH relativeFrom="page">
              <wp:posOffset>0</wp:posOffset>
            </wp:positionH>
            <wp:positionV relativeFrom="page">
              <wp:posOffset>5168900</wp:posOffset>
            </wp:positionV>
            <wp:extent cx="7556500" cy="1518708"/>
            <wp:effectExtent l="0" t="2438400" r="0" b="2438400"/>
            <wp:wrapNone/>
            <wp:docPr id="10003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54751" name=""/>
                    <pic:cNvPicPr>
                      <a:picLocks noChangeAspect="1"/>
                    </pic:cNvPicPr>
                  </pic:nvPicPr>
                  <pic:blipFill>
                    <a:blip xmlns:r="http://schemas.openxmlformats.org/officeDocument/2006/relationships" r:embed="rId5"/>
                    <a:stretch>
                      <a:fillRect/>
                    </a:stretch>
                  </pic:blipFill>
                  <pic:spPr>
                    <a:xfrm rot="-2700000">
                      <a:off x="0" y="0"/>
                      <a:ext cx="7556500" cy="1518708"/>
                    </a:xfrm>
                    <a:prstGeom prst="rect">
                      <a:avLst/>
                    </a:prstGeom>
                  </pic:spPr>
                </pic:pic>
              </a:graphicData>
            </a:graphic>
          </wp:anchor>
        </w:drawing>
      </w:r>
    </w:p>
    <w:p w:rsidR="00A47986" w:rsidRPr="005D4C90" w:rsidP="00F817CB">
      <w:pPr>
        <w:spacing w:after="120"/>
        <w:rPr>
          <w:rFonts w:cs="Arial"/>
        </w:rPr>
      </w:pPr>
      <w:r w:rsidRPr="005D4C90">
        <w:rPr>
          <w:rFonts w:cs="Arial"/>
        </w:rPr>
        <w:t xml:space="preserve">As principais observações obtidas a partir da análise da documentação fornecida </w:t>
      </w:r>
      <w:r w:rsidR="004D3FA1">
        <w:rPr>
          <w:rFonts w:cs="Arial"/>
        </w:rPr>
        <w:t>/</w:t>
      </w:r>
      <w:r w:rsidRPr="005D4C90">
        <w:rPr>
          <w:rFonts w:cs="Arial"/>
        </w:rPr>
        <w:t xml:space="preserve"> inspeção de campo e as recomendações são:</w:t>
      </w:r>
    </w:p>
    <w:p w:rsidR="00A47986" w:rsidRPr="005D4C90" w:rsidP="00F817CB">
      <w:pPr>
        <w:spacing w:after="120"/>
        <w:rPr>
          <w:rFonts w:cs="Arial"/>
          <w:u w:val="single"/>
        </w:rPr>
      </w:pPr>
    </w:p>
    <w:p w:rsidR="00A26F3F" w:rsidRPr="005D4C90" w:rsidP="00F817CB">
      <w:pPr>
        <w:spacing w:after="120"/>
        <w:rPr>
          <w:rFonts w:cs="Arial"/>
          <w:u w:val="single"/>
        </w:rPr>
      </w:pPr>
      <w:r w:rsidRPr="005D4C90">
        <w:rPr>
          <w:rFonts w:cs="Arial"/>
          <w:u w:val="single"/>
        </w:rPr>
        <w:t>Observações:</w:t>
      </w:r>
    </w:p>
    <w:p w:rsidR="007948B7" w:rsidRPr="00657957" w:rsidP="007948B7">
      <w:pPr>
        <w:numPr>
          <w:ilvl w:val="0"/>
          <w:numId w:val="33"/>
        </w:numPr>
        <w:spacing w:after="120"/>
        <w:rPr>
          <w:rFonts w:cs="Arial"/>
        </w:rPr>
      </w:pPr>
      <w:r>
        <w:t>Na inspeção, foi observada que a barragem recebeu capina, porém o material orgânico gerado não foi removido dos taludes e dispositivos de drenagem;</w:t>
      </w:r>
    </w:p>
    <w:p w:rsidR="007948B7" w:rsidRPr="004601D1" w:rsidP="007948B7">
      <w:pPr>
        <w:numPr>
          <w:ilvl w:val="0"/>
          <w:numId w:val="33"/>
        </w:numPr>
        <w:spacing w:after="120"/>
        <w:rPr>
          <w:rFonts w:cs="Arial"/>
        </w:rPr>
      </w:pPr>
      <w:r>
        <w:t>Foi realizada limpeza no entorno da grade da tulipa;</w:t>
      </w:r>
    </w:p>
    <w:p w:rsidR="007948B7" w:rsidP="007948B7">
      <w:pPr>
        <w:numPr>
          <w:ilvl w:val="0"/>
          <w:numId w:val="33"/>
        </w:numPr>
        <w:spacing w:after="120"/>
        <w:rPr>
          <w:rFonts w:cs="Arial"/>
        </w:rPr>
      </w:pPr>
      <w:r>
        <w:t>O sistema extravasor é composto por uma tulipa operacional e um vertedouro de emergência (na ombreira esquerda);</w:t>
      </w:r>
    </w:p>
    <w:p w:rsidR="007948B7" w:rsidRPr="00CD1671" w:rsidP="007948B7">
      <w:pPr>
        <w:numPr>
          <w:ilvl w:val="0"/>
          <w:numId w:val="33"/>
        </w:numPr>
        <w:spacing w:after="120"/>
        <w:rPr>
          <w:rFonts w:cs="Arial"/>
        </w:rPr>
      </w:pPr>
      <w:r>
        <w:rPr>
          <w:rFonts w:cs="Arial"/>
        </w:rPr>
        <w:t>O vertedouro de emergência encontra-se quase imperceptível na região da ombreira esquerda, entre mato e árvores de eucalipto. É necessária a sua limpeza e imediata desobstrução</w:t>
      </w:r>
      <w:r w:rsidRPr="00CD1671">
        <w:rPr>
          <w:rFonts w:cs="Arial"/>
        </w:rPr>
        <w:t>;</w:t>
      </w:r>
    </w:p>
    <w:p w:rsidR="007948B7" w:rsidRPr="00BF6436" w:rsidP="007948B7">
      <w:pPr>
        <w:numPr>
          <w:ilvl w:val="0"/>
          <w:numId w:val="33"/>
        </w:numPr>
        <w:spacing w:after="120"/>
        <w:rPr>
          <w:rFonts w:cs="Arial"/>
        </w:rPr>
      </w:pPr>
      <w:r>
        <w:rPr>
          <w:rFonts w:cs="Arial"/>
        </w:rPr>
        <w:t xml:space="preserve">Só foi apresentado leitura de um instrumento (PZ-06/02), os demais não estavam sendo monitorados devido </w:t>
      </w:r>
      <w:r>
        <w:rPr>
          <w:rFonts w:cs="Arial"/>
        </w:rPr>
        <w:t>a</w:t>
      </w:r>
      <w:r>
        <w:rPr>
          <w:rFonts w:cs="Arial"/>
        </w:rPr>
        <w:t xml:space="preserve"> falta de acesso devido a vegetação;</w:t>
      </w:r>
    </w:p>
    <w:p w:rsidR="007948B7" w:rsidP="007948B7">
      <w:pPr>
        <w:numPr>
          <w:ilvl w:val="0"/>
          <w:numId w:val="33"/>
        </w:numPr>
        <w:spacing w:after="120"/>
        <w:rPr>
          <w:rFonts w:cs="Arial"/>
        </w:rPr>
      </w:pPr>
      <w:r>
        <w:rPr>
          <w:rFonts w:cs="Arial"/>
        </w:rPr>
        <w:t xml:space="preserve">O vertedouro de emergência não é revestido e foi implantado em solo. Sua calha atravessa a crista da barragem (terreno natural) e é conectada a uma valeta escavada em solo. A valeta não apresenta revestimento e sua seção transversal é pequena. A valeta está tomada pelo mato tanto lateralmente quanto internamente. A valeta mencionada também atua como valeta de crista da Cava Técnica. A ruptura desta valeta poderá afetar a segurança de equipamentos e pessoas situadas imediatamente abaixo, caso o vertedouro de emergência opere. Foi considerado que este risco não está associado ao corpo do maciço da barragem e nem à calha do extravasor, por estar </w:t>
      </w:r>
      <w:r>
        <w:rPr>
          <w:rFonts w:cs="Arial"/>
        </w:rPr>
        <w:t>a</w:t>
      </w:r>
      <w:r>
        <w:rPr>
          <w:rFonts w:cs="Arial"/>
        </w:rPr>
        <w:t xml:space="preserve"> jusante. </w:t>
      </w:r>
      <w:r>
        <w:rPr>
          <w:rFonts w:cs="Arial"/>
        </w:rPr>
        <w:t>A Vale</w:t>
      </w:r>
      <w:r>
        <w:rPr>
          <w:rFonts w:cs="Arial"/>
        </w:rPr>
        <w:t xml:space="preserve"> deve se conscientizar do risco provocado na cava adjacente à área da barragem;</w:t>
      </w:r>
    </w:p>
    <w:p w:rsidR="007948B7" w:rsidP="007948B7">
      <w:pPr>
        <w:numPr>
          <w:ilvl w:val="0"/>
          <w:numId w:val="33"/>
        </w:numPr>
        <w:spacing w:after="120"/>
        <w:rPr>
          <w:rFonts w:cs="Arial"/>
        </w:rPr>
      </w:pPr>
      <w:r>
        <w:rPr>
          <w:rFonts w:cs="Arial"/>
        </w:rPr>
        <w:t>A c</w:t>
      </w:r>
      <w:r w:rsidRPr="002D1BF4">
        <w:rPr>
          <w:rFonts w:cs="Arial"/>
        </w:rPr>
        <w:t xml:space="preserve">aixa de dissipação a jusante da galeria </w:t>
      </w:r>
      <w:r>
        <w:rPr>
          <w:rFonts w:cs="Arial"/>
        </w:rPr>
        <w:t>aparentemente apresenta-se</w:t>
      </w:r>
      <w:r w:rsidRPr="002D1BF4">
        <w:rPr>
          <w:rFonts w:cs="Arial"/>
        </w:rPr>
        <w:t xml:space="preserve"> </w:t>
      </w:r>
      <w:r>
        <w:rPr>
          <w:rFonts w:cs="Arial"/>
        </w:rPr>
        <w:t xml:space="preserve">limpa, entretanto não é possível afirmar porque a água apresenta tonalidade marrom escura devido à contaminação por esgoto lançado </w:t>
      </w:r>
      <w:r>
        <w:rPr>
          <w:rFonts w:cs="Arial"/>
        </w:rPr>
        <w:t>a</w:t>
      </w:r>
      <w:r>
        <w:rPr>
          <w:rFonts w:cs="Arial"/>
        </w:rPr>
        <w:t xml:space="preserve"> montante na B6;</w:t>
      </w:r>
    </w:p>
    <w:p w:rsidR="007948B7" w:rsidP="007948B7">
      <w:pPr>
        <w:numPr>
          <w:ilvl w:val="0"/>
          <w:numId w:val="33"/>
        </w:numPr>
        <w:spacing w:after="120"/>
        <w:rPr>
          <w:rFonts w:cs="Arial"/>
        </w:rPr>
      </w:pPr>
      <w:r>
        <w:rPr>
          <w:rFonts w:cs="Arial"/>
        </w:rPr>
        <w:t>As canaletas de d</w:t>
      </w:r>
      <w:r w:rsidRPr="002D1BF4">
        <w:rPr>
          <w:rFonts w:cs="Arial"/>
        </w:rPr>
        <w:t>renagem superficial</w:t>
      </w:r>
      <w:r>
        <w:rPr>
          <w:rFonts w:cs="Arial"/>
        </w:rPr>
        <w:t xml:space="preserve"> </w:t>
      </w:r>
      <w:r w:rsidRPr="002D1BF4">
        <w:rPr>
          <w:rFonts w:cs="Arial"/>
        </w:rPr>
        <w:t xml:space="preserve">estão completamente tomadas </w:t>
      </w:r>
      <w:r>
        <w:rPr>
          <w:rFonts w:cs="Arial"/>
        </w:rPr>
        <w:t>pelo material orgânico decorrente da capina e</w:t>
      </w:r>
      <w:r w:rsidRPr="002D1BF4">
        <w:rPr>
          <w:rFonts w:cs="Arial"/>
        </w:rPr>
        <w:t xml:space="preserve"> </w:t>
      </w:r>
      <w:r>
        <w:rPr>
          <w:rFonts w:cs="Arial"/>
        </w:rPr>
        <w:t>r</w:t>
      </w:r>
      <w:r w:rsidRPr="002D1BF4">
        <w:rPr>
          <w:rFonts w:cs="Arial"/>
        </w:rPr>
        <w:t xml:space="preserve">equer limpeza </w:t>
      </w:r>
      <w:r>
        <w:rPr>
          <w:rFonts w:cs="Arial"/>
        </w:rPr>
        <w:t>e desobstrução;</w:t>
      </w:r>
    </w:p>
    <w:p w:rsidR="007948B7" w:rsidP="007948B7">
      <w:pPr>
        <w:numPr>
          <w:ilvl w:val="0"/>
          <w:numId w:val="33"/>
        </w:numPr>
        <w:spacing w:after="120"/>
        <w:rPr>
          <w:rFonts w:cs="Arial"/>
        </w:rPr>
      </w:pPr>
      <w:r>
        <w:rPr>
          <w:rFonts w:cs="Arial"/>
        </w:rPr>
        <w:t xml:space="preserve">Não foi identificada </w:t>
      </w:r>
      <w:r>
        <w:rPr>
          <w:rFonts w:cs="Arial"/>
        </w:rPr>
        <w:t>surgências</w:t>
      </w:r>
      <w:r>
        <w:rPr>
          <w:rFonts w:cs="Arial"/>
        </w:rPr>
        <w:t xml:space="preserve"> sobre o talude de jusante;</w:t>
      </w:r>
    </w:p>
    <w:p w:rsidR="007948B7" w:rsidP="007948B7">
      <w:pPr>
        <w:numPr>
          <w:ilvl w:val="0"/>
          <w:numId w:val="33"/>
        </w:numPr>
        <w:spacing w:after="120"/>
        <w:rPr>
          <w:rFonts w:cs="Arial"/>
        </w:rPr>
      </w:pPr>
      <w:r>
        <w:rPr>
          <w:rFonts w:cs="Arial"/>
        </w:rPr>
        <w:t>Não foi identificado indícios de erosão;</w:t>
      </w:r>
    </w:p>
    <w:p w:rsidR="007948B7" w:rsidP="007948B7">
      <w:pPr>
        <w:numPr>
          <w:ilvl w:val="0"/>
          <w:numId w:val="33"/>
        </w:numPr>
        <w:spacing w:after="120"/>
        <w:rPr>
          <w:rFonts w:cs="Arial"/>
        </w:rPr>
      </w:pPr>
      <w:r>
        <w:rPr>
          <w:rFonts w:cs="Arial"/>
        </w:rPr>
        <w:t>Foi constatada a contaminação do talvegue a jusante da Barragem B6;</w:t>
      </w:r>
    </w:p>
    <w:p w:rsidR="00792E45" w:rsidP="007948B7">
      <w:pPr>
        <w:numPr>
          <w:ilvl w:val="0"/>
          <w:numId w:val="33"/>
        </w:numPr>
        <w:spacing w:after="120"/>
        <w:rPr>
          <w:rFonts w:cs="Arial"/>
        </w:rPr>
      </w:pPr>
      <w:r>
        <w:rPr>
          <w:rFonts w:cs="Arial"/>
        </w:rPr>
        <w:t>A Vale</w:t>
      </w:r>
      <w:r>
        <w:rPr>
          <w:rFonts w:cs="Arial"/>
        </w:rPr>
        <w:t xml:space="preserve"> informou que contratou empresa para adequar as condições da barragem. Os estudos a serem desenvolvidos deverão considerar todas as recomendações </w:t>
      </w:r>
      <w:r>
        <w:rPr>
          <w:rFonts w:cs="Arial"/>
        </w:rPr>
        <w:t>apresentadas neste laudo, em especial aquelas que se referem ao sistema extravasor de emergência.</w:t>
      </w:r>
    </w:p>
    <w:p w:rsidR="00A26F3F" w:rsidP="00F817CB">
      <w:pPr>
        <w:spacing w:after="120"/>
        <w:rPr>
          <w:rFonts w:cs="Arial"/>
          <w:u w:val="single"/>
        </w:rPr>
      </w:pPr>
    </w:p>
    <w:p w:rsidR="00095182" w:rsidRPr="005D4C90" w:rsidP="00F817CB">
      <w:pPr>
        <w:spacing w:after="120"/>
        <w:rPr>
          <w:rFonts w:cs="Arial"/>
          <w:u w:val="single"/>
        </w:rPr>
      </w:pPr>
    </w:p>
    <w:p w:rsidR="00A26F3F" w:rsidP="00F817CB">
      <w:pPr>
        <w:spacing w:after="120"/>
        <w:rPr>
          <w:rFonts w:cs="Arial"/>
          <w:u w:val="single"/>
        </w:rPr>
      </w:pPr>
      <w:bookmarkStart w:id="39" w:name="BM_Page32"/>
      <w:bookmarkEnd w:id="39"/>
      <w:r w:rsidRPr="005D4C90">
        <w:rPr>
          <w:rFonts w:cs="Arial"/>
          <w:u w:val="single"/>
        </w:rPr>
        <w:t>Recomendações:</w:t>
      </w:r>
      <w:r w:rsidRPr="0065466D">
        <w:rPr>
          <w:rFonts w:ascii="Times New Roman" w:hAnsi="Times New Roman"/>
          <w:b/>
        </w:rPr>
        <w:drawing>
          <wp:anchor simplePos="0" relativeHeight="251689984" behindDoc="0" locked="0" layoutInCell="1" allowOverlap="1">
            <wp:simplePos x="0" y="0"/>
            <wp:positionH relativeFrom="page">
              <wp:posOffset>0</wp:posOffset>
            </wp:positionH>
            <wp:positionV relativeFrom="page">
              <wp:posOffset>5168900</wp:posOffset>
            </wp:positionV>
            <wp:extent cx="7556500" cy="1518708"/>
            <wp:effectExtent l="0" t="2438400" r="0" b="2438400"/>
            <wp:wrapNone/>
            <wp:docPr id="10003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952038" name=""/>
                    <pic:cNvPicPr>
                      <a:picLocks noChangeAspect="1"/>
                    </pic:cNvPicPr>
                  </pic:nvPicPr>
                  <pic:blipFill>
                    <a:blip xmlns:r="http://schemas.openxmlformats.org/officeDocument/2006/relationships" r:embed="rId5"/>
                    <a:stretch>
                      <a:fillRect/>
                    </a:stretch>
                  </pic:blipFill>
                  <pic:spPr>
                    <a:xfrm rot="-2700000">
                      <a:off x="0" y="0"/>
                      <a:ext cx="7556500" cy="1518708"/>
                    </a:xfrm>
                    <a:prstGeom prst="rect">
                      <a:avLst/>
                    </a:prstGeom>
                  </pic:spPr>
                </pic:pic>
              </a:graphicData>
            </a:graphic>
          </wp:anchor>
        </w:drawing>
      </w:r>
    </w:p>
    <w:p w:rsidR="00D16C87" w:rsidP="00095182">
      <w:pPr>
        <w:spacing w:after="120"/>
        <w:rPr>
          <w:rFonts w:cs="Arial"/>
        </w:rPr>
      </w:pPr>
      <w:r w:rsidRPr="00611ADB">
        <w:rPr>
          <w:rFonts w:cs="Arial"/>
        </w:rPr>
        <w:t>De acordo com a inspeç</w:t>
      </w:r>
      <w:r>
        <w:rPr>
          <w:rFonts w:cs="Arial"/>
        </w:rPr>
        <w:t>ão</w:t>
      </w:r>
      <w:r w:rsidRPr="00611ADB">
        <w:rPr>
          <w:rFonts w:cs="Arial"/>
        </w:rPr>
        <w:t xml:space="preserve"> realizada</w:t>
      </w:r>
      <w:r>
        <w:rPr>
          <w:rFonts w:cs="Arial"/>
        </w:rPr>
        <w:t xml:space="preserve"> e</w:t>
      </w:r>
      <w:r w:rsidRPr="00611ADB">
        <w:rPr>
          <w:rFonts w:cs="Arial"/>
        </w:rPr>
        <w:t xml:space="preserve"> análises de documentos</w:t>
      </w:r>
      <w:r>
        <w:rPr>
          <w:rFonts w:cs="Arial"/>
        </w:rPr>
        <w:t>,</w:t>
      </w:r>
      <w:r w:rsidRPr="00611ADB">
        <w:rPr>
          <w:rFonts w:cs="Arial"/>
        </w:rPr>
        <w:t xml:space="preserve"> constata-se que a estrutura, na situação atual, </w:t>
      </w:r>
      <w:r>
        <w:rPr>
          <w:rFonts w:cs="Arial"/>
        </w:rPr>
        <w:t xml:space="preserve">não </w:t>
      </w:r>
      <w:r w:rsidRPr="00611ADB">
        <w:rPr>
          <w:rFonts w:cs="Arial"/>
        </w:rPr>
        <w:t>se encontra em condições adequadas d</w:t>
      </w:r>
      <w:r>
        <w:rPr>
          <w:rFonts w:cs="Arial"/>
        </w:rPr>
        <w:t>o</w:t>
      </w:r>
      <w:r w:rsidRPr="00611ADB">
        <w:rPr>
          <w:rFonts w:cs="Arial"/>
        </w:rPr>
        <w:t xml:space="preserve"> ponto de vista </w:t>
      </w:r>
      <w:r>
        <w:rPr>
          <w:rFonts w:cs="Arial"/>
        </w:rPr>
        <w:t>das estruturas hidráulicas, considerando que a área adjacente da Cava Técnica, logo abaixo do vertedouro de emergência não confere segurança estrutural no caso de uma cheia passando por este extravasor.</w:t>
      </w:r>
    </w:p>
    <w:p w:rsidR="00D16C87" w:rsidP="00095182">
      <w:pPr>
        <w:spacing w:after="120"/>
        <w:rPr>
          <w:rFonts w:cs="Arial"/>
        </w:rPr>
      </w:pPr>
      <w:r>
        <w:rPr>
          <w:rFonts w:cs="Arial"/>
        </w:rPr>
        <w:t>Do ponto de vista da estabilidade do maciço a barragem B7 (corpo do aterro) se encontra em condições adequadas de segurança.</w:t>
      </w:r>
    </w:p>
    <w:p w:rsidR="00D16C87" w:rsidP="00095182">
      <w:pPr>
        <w:spacing w:after="120"/>
        <w:rPr>
          <w:rFonts w:cs="Arial"/>
        </w:rPr>
      </w:pPr>
      <w:r w:rsidRPr="00611ADB">
        <w:rPr>
          <w:rFonts w:cs="Arial"/>
        </w:rPr>
        <w:t>A fim de atender as condições de segurança e dar continuidade ao programa de inspeção, monitoramento e manutenção das estruturas ao longo do tempo, as seguintes recomendações são propostas:</w:t>
      </w:r>
    </w:p>
    <w:p w:rsidR="00D16C87" w:rsidRPr="005D4C90" w:rsidP="00F817CB">
      <w:pPr>
        <w:spacing w:after="120"/>
        <w:rPr>
          <w:rFonts w:cs="Arial"/>
          <w:u w:val="single"/>
        </w:rPr>
      </w:pPr>
    </w:p>
    <w:p w:rsidR="005E3F38" w:rsidP="005E3F38">
      <w:pPr>
        <w:numPr>
          <w:ilvl w:val="0"/>
          <w:numId w:val="34"/>
        </w:numPr>
        <w:spacing w:after="120"/>
        <w:ind w:left="714" w:hanging="357"/>
        <w:rPr>
          <w:rFonts w:cs="Arial"/>
        </w:rPr>
      </w:pPr>
      <w:r>
        <w:rPr>
          <w:rFonts w:cs="Arial"/>
        </w:rPr>
        <w:t xml:space="preserve">Avaliar a condição hidráulica e física da valeta a jusante do vertedouro de emergência da ombreira esquerda no que se refere a sua capacidade de conduzir fluxos sem promover uma ameaça aos taludes, equipamentos e pessoas existentes na Cava Técnica e efetuar projeto de adequação caso necessário. Providenciar remoção imediata da vegetação na calha e emboque do vertedouro de emergência. Não permitir o acesso de pessoas na área </w:t>
      </w:r>
      <w:r>
        <w:rPr>
          <w:rFonts w:cs="Arial"/>
        </w:rPr>
        <w:t>a</w:t>
      </w:r>
      <w:r>
        <w:rPr>
          <w:rFonts w:cs="Arial"/>
        </w:rPr>
        <w:t xml:space="preserve"> jusante do ponto de descarga da calha do vertedouro de emergência durante o período de chuvas ou de </w:t>
      </w:r>
      <w:r>
        <w:rPr>
          <w:rFonts w:cs="Arial"/>
        </w:rPr>
        <w:t>vertimento</w:t>
      </w:r>
      <w:r>
        <w:rPr>
          <w:rFonts w:cs="Arial"/>
        </w:rPr>
        <w:t xml:space="preserve"> do extravasor de emergência;</w:t>
      </w:r>
    </w:p>
    <w:p w:rsidR="005E3F38" w:rsidP="005E3F38">
      <w:pPr>
        <w:numPr>
          <w:ilvl w:val="0"/>
          <w:numId w:val="34"/>
        </w:numPr>
        <w:spacing w:after="120"/>
        <w:ind w:left="714" w:hanging="357"/>
        <w:rPr>
          <w:rFonts w:cs="Arial"/>
        </w:rPr>
      </w:pPr>
      <w:r w:rsidRPr="00641D78">
        <w:rPr>
          <w:rFonts w:cs="Arial"/>
        </w:rPr>
        <w:t xml:space="preserve">Executar </w:t>
      </w:r>
      <w:r>
        <w:rPr>
          <w:rFonts w:cs="Arial"/>
        </w:rPr>
        <w:t xml:space="preserve">recolhimento da vegetação proveniente da capina, limpar as canaletas de drenagem superficial e desobstruir toda a calha do vertedouro de emergência e valeta a jusante </w:t>
      </w:r>
    </w:p>
    <w:p w:rsidR="005E3F38" w:rsidP="005E3F38">
      <w:pPr>
        <w:numPr>
          <w:ilvl w:val="0"/>
          <w:numId w:val="34"/>
        </w:numPr>
        <w:spacing w:after="120"/>
        <w:ind w:left="714" w:hanging="357"/>
        <w:rPr>
          <w:rFonts w:cs="Arial"/>
        </w:rPr>
      </w:pPr>
      <w:r>
        <w:rPr>
          <w:rFonts w:cs="Arial"/>
        </w:rPr>
        <w:t>Realizar leituras de todos os instrumentos instalados na barragem;</w:t>
      </w:r>
    </w:p>
    <w:p w:rsidR="005E3F38" w:rsidP="005E3F38">
      <w:pPr>
        <w:numPr>
          <w:ilvl w:val="0"/>
          <w:numId w:val="34"/>
        </w:numPr>
        <w:spacing w:after="120"/>
        <w:ind w:left="714" w:hanging="357"/>
        <w:rPr>
          <w:rFonts w:cs="Arial"/>
        </w:rPr>
      </w:pPr>
      <w:r>
        <w:rPr>
          <w:rFonts w:cs="Arial"/>
        </w:rPr>
        <w:t>Elaborar Manual de Operação e Carta de Risco;</w:t>
      </w:r>
    </w:p>
    <w:p w:rsidR="005E3F38" w:rsidP="005E3F38">
      <w:pPr>
        <w:numPr>
          <w:ilvl w:val="0"/>
          <w:numId w:val="34"/>
        </w:numPr>
        <w:spacing w:after="120"/>
        <w:ind w:left="714" w:hanging="357"/>
        <w:rPr>
          <w:rFonts w:cs="Arial"/>
        </w:rPr>
      </w:pPr>
      <w:r>
        <w:rPr>
          <w:rFonts w:cs="Arial"/>
        </w:rPr>
        <w:t>Impedir aporte de esgoto ao interior do reservatório;</w:t>
      </w:r>
    </w:p>
    <w:p w:rsidR="005E3F38" w:rsidP="005E3F38">
      <w:pPr>
        <w:numPr>
          <w:ilvl w:val="0"/>
          <w:numId w:val="34"/>
        </w:numPr>
        <w:spacing w:after="120"/>
        <w:ind w:left="714" w:hanging="357"/>
        <w:rPr>
          <w:rFonts w:cs="Arial"/>
        </w:rPr>
      </w:pPr>
      <w:r>
        <w:rPr>
          <w:rFonts w:cs="Arial"/>
        </w:rPr>
        <w:t>Efetuar descontaminação do talvegue a jusante da barragem B6;</w:t>
      </w:r>
    </w:p>
    <w:p w:rsidR="005E3F38" w:rsidP="005E3F38">
      <w:pPr>
        <w:numPr>
          <w:ilvl w:val="0"/>
          <w:numId w:val="34"/>
        </w:numPr>
        <w:spacing w:after="120"/>
        <w:ind w:left="714" w:hanging="357"/>
        <w:rPr>
          <w:rFonts w:cs="Arial"/>
        </w:rPr>
      </w:pPr>
      <w:r>
        <w:rPr>
          <w:rFonts w:cs="Arial"/>
        </w:rPr>
        <w:t xml:space="preserve">Foi identificado ponto de vulnerabilidade ambiental que pode afetar a imagem </w:t>
      </w:r>
      <w:r>
        <w:rPr>
          <w:rFonts w:cs="Arial"/>
        </w:rPr>
        <w:t>da Vale</w:t>
      </w:r>
      <w:r>
        <w:rPr>
          <w:rFonts w:cs="Arial"/>
        </w:rPr>
        <w:t xml:space="preserve">, caso a contaminação do córrego seco seja exposta. </w:t>
      </w:r>
      <w:r>
        <w:rPr>
          <w:rFonts w:cs="Arial"/>
        </w:rPr>
        <w:t>A Vale</w:t>
      </w:r>
      <w:r>
        <w:rPr>
          <w:rFonts w:cs="Arial"/>
        </w:rPr>
        <w:t xml:space="preserve"> deve avaliar essa questão;</w:t>
      </w:r>
    </w:p>
    <w:p w:rsidR="00C840E7" w:rsidRPr="00DA2D31" w:rsidP="005E3F38">
      <w:pPr>
        <w:numPr>
          <w:ilvl w:val="0"/>
          <w:numId w:val="34"/>
        </w:numPr>
        <w:spacing w:after="120"/>
        <w:ind w:left="714" w:hanging="357"/>
        <w:rPr>
          <w:rFonts w:cs="Arial"/>
        </w:rPr>
      </w:pPr>
      <w:r w:rsidRPr="00DA2D31">
        <w:rPr>
          <w:rFonts w:cs="Arial"/>
        </w:rPr>
        <w:t xml:space="preserve">Implantar processo formal de entrega da barragem </w:t>
      </w:r>
      <w:r>
        <w:rPr>
          <w:rFonts w:cs="Arial"/>
        </w:rPr>
        <w:t>na</w:t>
      </w:r>
      <w:r w:rsidRPr="00DA2D31">
        <w:rPr>
          <w:rFonts w:cs="Arial"/>
        </w:rPr>
        <w:t xml:space="preserve"> mudança de engenheiro responsável (EOR) e que este novo engenheiro</w:t>
      </w:r>
      <w:r>
        <w:rPr>
          <w:rFonts w:cs="Arial"/>
        </w:rPr>
        <w:t xml:space="preserve"> seja treinado e</w:t>
      </w:r>
      <w:r w:rsidRPr="00DA2D31">
        <w:rPr>
          <w:rFonts w:cs="Arial"/>
        </w:rPr>
        <w:t xml:space="preserve"> esteja ciente das </w:t>
      </w:r>
      <w:r>
        <w:rPr>
          <w:rFonts w:cs="Arial"/>
        </w:rPr>
        <w:t>condições da estrutura recebida.</w:t>
      </w:r>
    </w:p>
    <w:p w:rsidR="00315C31" w:rsidRPr="005D4C90" w:rsidP="00F817CB">
      <w:pPr>
        <w:spacing w:after="120"/>
        <w:rPr>
          <w:rFonts w:cs="Arial"/>
        </w:rPr>
      </w:pPr>
    </w:p>
    <w:p w:rsidR="00315C31" w:rsidRPr="005D4C90" w:rsidP="00F817CB">
      <w:pPr>
        <w:spacing w:after="120"/>
        <w:rPr>
          <w:rFonts w:cs="Arial"/>
          <w:u w:val="single"/>
        </w:rPr>
      </w:pPr>
      <w:r w:rsidRPr="005D4C90">
        <w:rPr>
          <w:rFonts w:cs="Arial"/>
          <w:u w:val="single"/>
        </w:rPr>
        <w:t>Bibliografia:</w:t>
      </w:r>
    </w:p>
    <w:p w:rsidR="00315C31" w:rsidRPr="005D4C90" w:rsidP="00F817CB">
      <w:pPr>
        <w:tabs>
          <w:tab w:val="left" w:pos="1701"/>
        </w:tabs>
        <w:spacing w:after="120"/>
        <w:rPr>
          <w:rFonts w:cs="Arial"/>
        </w:rPr>
      </w:pPr>
      <w:r w:rsidRPr="005D4C90">
        <w:rPr>
          <w:rFonts w:cs="Arial"/>
        </w:rPr>
        <w:t xml:space="preserve">MRV-RT-0095/02 – Consolidação dos Dados de Construção e Segurança da Barragem do Córrego Seco (B7). Elaborado por </w:t>
      </w:r>
      <w:r w:rsidRPr="005D4C90">
        <w:rPr>
          <w:rFonts w:cs="Arial"/>
        </w:rPr>
        <w:t>Geolabor</w:t>
      </w:r>
      <w:r w:rsidRPr="005D4C90">
        <w:rPr>
          <w:rFonts w:cs="Arial"/>
        </w:rPr>
        <w:t xml:space="preserve"> Engenharia em julho de 2002;</w:t>
      </w:r>
    </w:p>
    <w:p w:rsidR="00315C31" w:rsidRPr="005D4C90" w:rsidP="00F817CB">
      <w:pPr>
        <w:tabs>
          <w:tab w:val="left" w:pos="1701"/>
        </w:tabs>
        <w:spacing w:after="120"/>
        <w:rPr>
          <w:rFonts w:cs="Arial"/>
        </w:rPr>
      </w:pPr>
      <w:r w:rsidRPr="005D4C90">
        <w:rPr>
          <w:rFonts w:cs="Arial"/>
        </w:rPr>
        <w:t>RD-490-LT-21648-00 – “Laudo Técnico de Segurança de Barragem – Barragem B7”. Elaborado por Pimenta de Ávila Consultoria Ltda. em setembro de 2010;</w:t>
      </w:r>
    </w:p>
    <w:p w:rsidR="00315C31" w:rsidP="00F817CB">
      <w:pPr>
        <w:tabs>
          <w:tab w:val="left" w:pos="1701"/>
        </w:tabs>
        <w:spacing w:after="120"/>
        <w:rPr>
          <w:rFonts w:cs="Arial"/>
        </w:rPr>
      </w:pPr>
      <w:bookmarkStart w:id="40" w:name="BM_Page33"/>
      <w:bookmarkEnd w:id="40"/>
      <w:r w:rsidRPr="005D4C90">
        <w:rPr>
          <w:rFonts w:cs="Arial"/>
        </w:rPr>
        <w:t>Relatório de Avaliação Geotécnica, Barragem Taquaras – Período: 01/04/10 a 30/04/11 (leituras dos piezômetros).</w:t>
      </w:r>
      <w:r w:rsidRPr="0065466D">
        <w:rPr>
          <w:rFonts w:ascii="Times New Roman" w:hAnsi="Times New Roman"/>
          <w:b/>
        </w:rPr>
        <w:drawing>
          <wp:anchor simplePos="0" relativeHeight="251691008" behindDoc="0" locked="0" layoutInCell="1" allowOverlap="1">
            <wp:simplePos x="0" y="0"/>
            <wp:positionH relativeFrom="page">
              <wp:posOffset>0</wp:posOffset>
            </wp:positionH>
            <wp:positionV relativeFrom="page">
              <wp:posOffset>5168900</wp:posOffset>
            </wp:positionV>
            <wp:extent cx="7556500" cy="1518708"/>
            <wp:effectExtent l="0" t="2438400" r="0" b="2438400"/>
            <wp:wrapNone/>
            <wp:docPr id="10004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2187083" name=""/>
                    <pic:cNvPicPr>
                      <a:picLocks noChangeAspect="1"/>
                    </pic:cNvPicPr>
                  </pic:nvPicPr>
                  <pic:blipFill>
                    <a:blip xmlns:r="http://schemas.openxmlformats.org/officeDocument/2006/relationships" r:embed="rId5"/>
                    <a:stretch>
                      <a:fillRect/>
                    </a:stretch>
                  </pic:blipFill>
                  <pic:spPr>
                    <a:xfrm rot="-2700000">
                      <a:off x="0" y="0"/>
                      <a:ext cx="7556500" cy="1518708"/>
                    </a:xfrm>
                    <a:prstGeom prst="rect">
                      <a:avLst/>
                    </a:prstGeom>
                  </pic:spPr>
                </pic:pic>
              </a:graphicData>
            </a:graphic>
          </wp:anchor>
        </w:drawing>
      </w:r>
    </w:p>
    <w:p w:rsidR="000C7960" w:rsidP="00F817CB">
      <w:pPr>
        <w:tabs>
          <w:tab w:val="left" w:pos="1701"/>
        </w:tabs>
        <w:spacing w:after="120"/>
        <w:rPr>
          <w:rFonts w:cs="Arial"/>
        </w:rPr>
      </w:pPr>
    </w:p>
    <w:p w:rsidR="00A26F3F" w:rsidRPr="005D4C90" w:rsidP="008804BB">
      <w:pPr>
        <w:pStyle w:val="Heading3"/>
        <w:numPr>
          <w:ilvl w:val="0"/>
          <w:numId w:val="0"/>
        </w:numPr>
        <w:spacing w:after="120"/>
      </w:pPr>
      <w:r>
        <w:t>4.3.5</w:t>
      </w:r>
      <w:r>
        <w:tab/>
      </w:r>
      <w:r w:rsidRPr="005D4C90">
        <w:t xml:space="preserve">BARRAGEM </w:t>
      </w:r>
      <w:r w:rsidRPr="005D4C90" w:rsidR="009F7BD2">
        <w:t>TAQUARAS</w:t>
      </w:r>
    </w:p>
    <w:p w:rsidR="00A26F3F" w:rsidRPr="005D4C90" w:rsidP="00F817CB">
      <w:pPr>
        <w:spacing w:after="120"/>
        <w:rPr>
          <w:rFonts w:cs="Arial"/>
        </w:rPr>
      </w:pPr>
    </w:p>
    <w:p w:rsidR="00A26F3F" w:rsidRPr="005D4C90" w:rsidP="00F817CB">
      <w:pPr>
        <w:spacing w:after="120"/>
        <w:rPr>
          <w:rFonts w:cs="Arial"/>
          <w:u w:val="single"/>
        </w:rPr>
      </w:pPr>
      <w:r w:rsidRPr="005D4C90">
        <w:rPr>
          <w:rFonts w:cs="Arial"/>
          <w:u w:val="single"/>
        </w:rPr>
        <w:t>Descrição Geral</w:t>
      </w:r>
    </w:p>
    <w:p w:rsidR="00A26F3F" w:rsidRPr="005D4C90" w:rsidP="00F817CB">
      <w:pPr>
        <w:spacing w:after="120"/>
        <w:rPr>
          <w:rFonts w:cs="Arial"/>
        </w:rPr>
      </w:pPr>
      <w:r w:rsidRPr="005D4C90">
        <w:rPr>
          <w:rFonts w:cs="Arial"/>
        </w:rPr>
        <w:t>A Barragem Taquaras encontra-se localizada no córrego de mesmo nome, a montante da cidade de São Sebastião das Águas Claras. Esta estrutura destina-se à contenção de sedimentos do córrego Taquaras, sendo uma das obras do projeto de reabilitação ambiental desta sub-bacia, após a ruptura da antiga barragem de rejeitos da Mineração Rio Verde.</w:t>
      </w:r>
    </w:p>
    <w:p w:rsidR="00A26F3F" w:rsidRPr="005D4C90" w:rsidP="00F817CB">
      <w:pPr>
        <w:spacing w:after="120"/>
        <w:rPr>
          <w:rFonts w:cs="Arial"/>
        </w:rPr>
      </w:pPr>
      <w:r w:rsidRPr="005D4C90">
        <w:rPr>
          <w:rFonts w:cs="Arial"/>
        </w:rPr>
        <w:t xml:space="preserve">A barragem foi apoiada em solo residual de boa resistência, nas duas ombreiras, tendo sido removida toda e qualquer matéria orgânica ou material de baixa resistência. A calha do córrego Taquaras estava preenchida com uma camada de aproximadamente </w:t>
      </w:r>
      <w:smartTag w:uri="urn:schemas-microsoft-com:office:smarttags" w:element="metricconverter">
        <w:smartTagPr>
          <w:attr w:name="ProductID" w:val="6,00 m"/>
        </w:smartTagPr>
        <w:r w:rsidRPr="005D4C90">
          <w:rPr>
            <w:rFonts w:cs="Arial"/>
          </w:rPr>
          <w:t>6,00 m</w:t>
        </w:r>
      </w:smartTag>
      <w:r w:rsidRPr="005D4C90">
        <w:rPr>
          <w:rFonts w:cs="Arial"/>
        </w:rPr>
        <w:t xml:space="preserve"> de material de baixa capacidade de suporte, o qual foi removido e substituído por outro de alta resistência ao cisalhamento (hematitinha).</w:t>
      </w:r>
    </w:p>
    <w:p w:rsidR="00A26F3F" w:rsidRPr="005D4C90" w:rsidP="00F817CB">
      <w:pPr>
        <w:spacing w:after="120"/>
        <w:rPr>
          <w:rFonts w:cs="Arial"/>
        </w:rPr>
      </w:pPr>
      <w:r w:rsidRPr="005D4C90">
        <w:rPr>
          <w:rFonts w:cs="Arial"/>
        </w:rPr>
        <w:t xml:space="preserve">Trata-se de uma barragem de terra homogênea, com </w:t>
      </w:r>
      <w:smartTag w:uri="urn:schemas-microsoft-com:office:smarttags" w:element="metricconverter">
        <w:smartTagPr>
          <w:attr w:name="ProductID" w:val="24,00 m"/>
        </w:smartTagPr>
        <w:r w:rsidRPr="005D4C90">
          <w:rPr>
            <w:rFonts w:cs="Arial"/>
          </w:rPr>
          <w:t>24,00 m</w:t>
        </w:r>
      </w:smartTag>
      <w:r w:rsidRPr="005D4C90">
        <w:rPr>
          <w:rFonts w:cs="Arial"/>
        </w:rPr>
        <w:t xml:space="preserve"> de altura máxima. A crista da barragem encontra-se na El. </w:t>
      </w:r>
      <w:smartTag w:uri="urn:schemas-microsoft-com:office:smarttags" w:element="metricconverter">
        <w:smartTagPr>
          <w:attr w:name="ProductID" w:val="938,00 m"/>
        </w:smartTagPr>
        <w:r w:rsidRPr="005D4C90">
          <w:rPr>
            <w:rFonts w:cs="Arial"/>
          </w:rPr>
          <w:t>938,00 m</w:t>
        </w:r>
      </w:smartTag>
      <w:r w:rsidRPr="005D4C90">
        <w:rPr>
          <w:rFonts w:cs="Arial"/>
        </w:rPr>
        <w:t xml:space="preserve">, tendo </w:t>
      </w:r>
      <w:smartTag w:uri="urn:schemas-microsoft-com:office:smarttags" w:element="metricconverter">
        <w:smartTagPr>
          <w:attr w:name="ProductID" w:val="4,00 m"/>
        </w:smartTagPr>
        <w:r w:rsidRPr="005D4C90">
          <w:rPr>
            <w:rFonts w:cs="Arial"/>
          </w:rPr>
          <w:t>4,00 m</w:t>
        </w:r>
      </w:smartTag>
      <w:r w:rsidRPr="005D4C90">
        <w:rPr>
          <w:rFonts w:cs="Arial"/>
        </w:rPr>
        <w:t xml:space="preserve"> de largura. O talude de montante tem inclinação 1,0V: 2,0H e o de jusante 1,0V: 1,8 H, ambos com cobertura vegetal para prevenir erosões. </w:t>
      </w:r>
    </w:p>
    <w:p w:rsidR="00A26F3F" w:rsidRPr="005D4C90" w:rsidP="00F817CB">
      <w:pPr>
        <w:spacing w:after="120"/>
        <w:rPr>
          <w:rFonts w:cs="Arial"/>
        </w:rPr>
      </w:pPr>
      <w:r w:rsidRPr="005D4C90">
        <w:rPr>
          <w:rFonts w:cs="Arial"/>
        </w:rPr>
        <w:t xml:space="preserve">No talude de jusante foi executado um sistema de drenagem superficial constituído por canaletas nas </w:t>
      </w:r>
      <w:r w:rsidRPr="005D4C90">
        <w:rPr>
          <w:rFonts w:cs="Arial"/>
        </w:rPr>
        <w:t>bermas</w:t>
      </w:r>
      <w:r w:rsidRPr="005D4C90">
        <w:rPr>
          <w:rFonts w:cs="Arial"/>
        </w:rPr>
        <w:t>, acopladas a descidas de água. A barragem é dotada de um filtro-septo vertical de areia, conectado a um tapete horizontal também de areia.</w:t>
      </w:r>
    </w:p>
    <w:p w:rsidR="00A26F3F" w:rsidRPr="005D4C90" w:rsidP="00F817CB">
      <w:pPr>
        <w:spacing w:after="120"/>
        <w:rPr>
          <w:rFonts w:cs="Arial"/>
        </w:rPr>
      </w:pPr>
      <w:r w:rsidRPr="005D4C90">
        <w:rPr>
          <w:rFonts w:cs="Arial"/>
        </w:rPr>
        <w:t xml:space="preserve">O vertedouro é constituído por uma galeria de concreto armado, de seção quadrada, posicionada na ombreira direita. Na entrada da galeria, existe uma tomada d’água inclinada, apoiada em terreno natural, com entradas nas El. </w:t>
      </w:r>
      <w:smartTag w:uri="urn:schemas-microsoft-com:office:smarttags" w:element="metricconverter">
        <w:smartTagPr>
          <w:attr w:name="ProductID" w:val="920,30 m"/>
        </w:smartTagPr>
        <w:r w:rsidRPr="005D4C90">
          <w:rPr>
            <w:rFonts w:cs="Arial"/>
          </w:rPr>
          <w:t>920,30 m</w:t>
        </w:r>
      </w:smartTag>
      <w:r w:rsidRPr="005D4C90">
        <w:rPr>
          <w:rFonts w:cs="Arial"/>
        </w:rPr>
        <w:t xml:space="preserve">, El. </w:t>
      </w:r>
      <w:smartTag w:uri="urn:schemas-microsoft-com:office:smarttags" w:element="metricconverter">
        <w:smartTagPr>
          <w:attr w:name="ProductID" w:val="924,00 m"/>
        </w:smartTagPr>
        <w:r w:rsidRPr="005D4C90">
          <w:rPr>
            <w:rFonts w:cs="Arial"/>
          </w:rPr>
          <w:t>924,00 m</w:t>
        </w:r>
      </w:smartTag>
      <w:r w:rsidRPr="005D4C90">
        <w:rPr>
          <w:rFonts w:cs="Arial"/>
        </w:rPr>
        <w:t xml:space="preserve">, El. </w:t>
      </w:r>
      <w:smartTag w:uri="urn:schemas-microsoft-com:office:smarttags" w:element="metricconverter">
        <w:smartTagPr>
          <w:attr w:name="ProductID" w:val="928,30 m"/>
        </w:smartTagPr>
        <w:r w:rsidRPr="005D4C90">
          <w:rPr>
            <w:rFonts w:cs="Arial"/>
          </w:rPr>
          <w:t>928,30 m</w:t>
        </w:r>
      </w:smartTag>
      <w:r w:rsidRPr="005D4C90">
        <w:rPr>
          <w:rFonts w:cs="Arial"/>
        </w:rPr>
        <w:t xml:space="preserve">, El. 932,20 e El. </w:t>
      </w:r>
      <w:smartTag w:uri="urn:schemas-microsoft-com:office:smarttags" w:element="metricconverter">
        <w:smartTagPr>
          <w:attr w:name="ProductID" w:val="934,10 m"/>
        </w:smartTagPr>
        <w:r w:rsidRPr="005D4C90">
          <w:rPr>
            <w:rFonts w:cs="Arial"/>
          </w:rPr>
          <w:t>934,10 m</w:t>
        </w:r>
      </w:smartTag>
      <w:r w:rsidRPr="005D4C90">
        <w:rPr>
          <w:rFonts w:cs="Arial"/>
        </w:rPr>
        <w:t xml:space="preserve">. A primeira entrada foi utilizada durante a construção, servindo para desvio do córrego. As aberturas com elevação em </w:t>
      </w:r>
      <w:smartTag w:uri="urn:schemas-microsoft-com:office:smarttags" w:element="metricconverter">
        <w:smartTagPr>
          <w:attr w:name="ProductID" w:val="920,30 m"/>
        </w:smartTagPr>
        <w:r w:rsidRPr="005D4C90">
          <w:rPr>
            <w:rFonts w:cs="Arial"/>
          </w:rPr>
          <w:t>920,30 m</w:t>
        </w:r>
      </w:smartTag>
      <w:r w:rsidRPr="005D4C90">
        <w:rPr>
          <w:rFonts w:cs="Arial"/>
        </w:rPr>
        <w:t xml:space="preserve"> e </w:t>
      </w:r>
      <w:smartTag w:uri="urn:schemas-microsoft-com:office:smarttags" w:element="metricconverter">
        <w:smartTagPr>
          <w:attr w:name="ProductID" w:val="924,00 m"/>
        </w:smartTagPr>
        <w:r w:rsidRPr="005D4C90">
          <w:rPr>
            <w:rFonts w:cs="Arial"/>
          </w:rPr>
          <w:t>924,00 m</w:t>
        </w:r>
      </w:smartTag>
      <w:r w:rsidRPr="005D4C90">
        <w:rPr>
          <w:rFonts w:cs="Arial"/>
        </w:rPr>
        <w:t xml:space="preserve">, já foram tamponadas. As bocas de entrada da tomada d’água do vertedouro são dotadas de grade, para evitar a passagem de galhos. </w:t>
      </w:r>
      <w:r w:rsidR="00203A7E">
        <w:rPr>
          <w:rFonts w:cs="Arial"/>
        </w:rPr>
        <w:t>Há necessidade de adequações da bacia de dissipaçã</w:t>
      </w:r>
      <w:r w:rsidR="00C465F3">
        <w:rPr>
          <w:rFonts w:cs="Arial"/>
        </w:rPr>
        <w:t>o do sistema extravasor, que</w:t>
      </w:r>
      <w:r w:rsidR="00203A7E">
        <w:rPr>
          <w:rFonts w:cs="Arial"/>
        </w:rPr>
        <w:t xml:space="preserve"> capaz de atender as vazões associadas a cheias decenais. </w:t>
      </w:r>
    </w:p>
    <w:p w:rsidR="00A26F3F" w:rsidRPr="005D4C90" w:rsidP="00F817CB">
      <w:pPr>
        <w:spacing w:after="120"/>
        <w:rPr>
          <w:rFonts w:cs="Arial"/>
        </w:rPr>
      </w:pPr>
      <w:r w:rsidRPr="005D4C90">
        <w:rPr>
          <w:rFonts w:cs="Arial"/>
        </w:rPr>
        <w:t>As análises de estabilidade realizadas mostram que mesmo para uma condição crítica tem-se um fator de segurança adequado. O menor fator de segurança encontrado para a barragem Taquaras foi de 1, 726 considerando El. 934,10m, talude de jusante, tensões efetivas e condição de carregamento final.</w:t>
      </w:r>
    </w:p>
    <w:p w:rsidR="007B2495" w:rsidRPr="005D4C90" w:rsidP="00F817CB">
      <w:pPr>
        <w:spacing w:after="120"/>
        <w:rPr>
          <w:rFonts w:cs="Arial"/>
        </w:rPr>
      </w:pPr>
    </w:p>
    <w:p w:rsidR="007B2495" w:rsidRPr="005D4C90" w:rsidP="00F817CB">
      <w:pPr>
        <w:spacing w:after="120"/>
        <w:rPr>
          <w:rFonts w:cs="Arial"/>
          <w:u w:val="single"/>
        </w:rPr>
      </w:pPr>
      <w:r w:rsidRPr="005D4C90">
        <w:rPr>
          <w:rFonts w:cs="Arial"/>
          <w:u w:val="single"/>
        </w:rPr>
        <w:t>Observações e Recomendações</w:t>
      </w:r>
    </w:p>
    <w:p w:rsidR="000F6363" w:rsidRPr="005D4C90" w:rsidP="00F817CB">
      <w:pPr>
        <w:spacing w:after="120"/>
        <w:rPr>
          <w:rFonts w:cs="Arial"/>
        </w:rPr>
      </w:pPr>
      <w:r w:rsidRPr="005D4C90">
        <w:rPr>
          <w:rFonts w:cs="Arial"/>
        </w:rPr>
        <w:t xml:space="preserve">As principais observações obtidas a partir da análise da documentação fornecida </w:t>
      </w:r>
      <w:r w:rsidR="00373E2A">
        <w:rPr>
          <w:rFonts w:cs="Arial"/>
        </w:rPr>
        <w:t>/</w:t>
      </w:r>
      <w:r w:rsidRPr="005D4C90">
        <w:rPr>
          <w:rFonts w:cs="Arial"/>
        </w:rPr>
        <w:t xml:space="preserve"> inspeção de campo e as recomendações são:</w:t>
      </w:r>
    </w:p>
    <w:p w:rsidR="007B2495" w:rsidP="00F817CB">
      <w:pPr>
        <w:spacing w:after="120"/>
        <w:ind w:firstLine="708"/>
        <w:rPr>
          <w:rFonts w:cs="Arial"/>
          <w:u w:val="single"/>
        </w:rPr>
      </w:pPr>
    </w:p>
    <w:p w:rsidR="004F2961" w:rsidRPr="005D4C90" w:rsidP="00F817CB">
      <w:pPr>
        <w:spacing w:after="120"/>
        <w:ind w:firstLine="708"/>
        <w:rPr>
          <w:rFonts w:cs="Arial"/>
          <w:u w:val="single"/>
        </w:rPr>
      </w:pPr>
    </w:p>
    <w:p w:rsidR="007B2495" w:rsidRPr="005D4C90" w:rsidP="00F817CB">
      <w:pPr>
        <w:spacing w:after="120"/>
        <w:rPr>
          <w:rFonts w:cs="Arial"/>
          <w:u w:val="single"/>
        </w:rPr>
      </w:pPr>
      <w:bookmarkStart w:id="41" w:name="BM_Page34"/>
      <w:bookmarkEnd w:id="41"/>
      <w:r w:rsidRPr="005D4C90">
        <w:rPr>
          <w:rFonts w:cs="Arial"/>
          <w:u w:val="single"/>
        </w:rPr>
        <w:t>Observações:</w:t>
      </w:r>
      <w:r w:rsidRPr="0065466D">
        <w:rPr>
          <w:rFonts w:ascii="Times New Roman" w:hAnsi="Times New Roman"/>
          <w:b/>
        </w:rPr>
        <w:drawing>
          <wp:anchor simplePos="0" relativeHeight="251692032" behindDoc="0" locked="0" layoutInCell="1" allowOverlap="1">
            <wp:simplePos x="0" y="0"/>
            <wp:positionH relativeFrom="page">
              <wp:posOffset>0</wp:posOffset>
            </wp:positionH>
            <wp:positionV relativeFrom="page">
              <wp:posOffset>5168900</wp:posOffset>
            </wp:positionV>
            <wp:extent cx="7556500" cy="1518708"/>
            <wp:effectExtent l="0" t="2438400" r="0" b="2438400"/>
            <wp:wrapNone/>
            <wp:docPr id="10004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3043656" name=""/>
                    <pic:cNvPicPr>
                      <a:picLocks noChangeAspect="1"/>
                    </pic:cNvPicPr>
                  </pic:nvPicPr>
                  <pic:blipFill>
                    <a:blip xmlns:r="http://schemas.openxmlformats.org/officeDocument/2006/relationships" r:embed="rId5"/>
                    <a:stretch>
                      <a:fillRect/>
                    </a:stretch>
                  </pic:blipFill>
                  <pic:spPr>
                    <a:xfrm rot="-2700000">
                      <a:off x="0" y="0"/>
                      <a:ext cx="7556500" cy="1518708"/>
                    </a:xfrm>
                    <a:prstGeom prst="rect">
                      <a:avLst/>
                    </a:prstGeom>
                  </pic:spPr>
                </pic:pic>
              </a:graphicData>
            </a:graphic>
          </wp:anchor>
        </w:drawing>
      </w:r>
    </w:p>
    <w:p w:rsidR="009579CC" w:rsidRPr="00685B23" w:rsidP="00F817CB">
      <w:pPr>
        <w:numPr>
          <w:ilvl w:val="0"/>
          <w:numId w:val="35"/>
        </w:numPr>
        <w:spacing w:after="120"/>
        <w:ind w:left="1077"/>
        <w:rPr>
          <w:rFonts w:cs="Arial"/>
        </w:rPr>
      </w:pPr>
      <w:r>
        <w:t>Na data da inspeção a barragem estava sendo roçada no setor esquerdo, porém o material orgânico ainda não havia sido removido;</w:t>
      </w:r>
    </w:p>
    <w:p w:rsidR="009579CC" w:rsidRPr="00C06B33" w:rsidP="00F817CB">
      <w:pPr>
        <w:numPr>
          <w:ilvl w:val="0"/>
          <w:numId w:val="35"/>
        </w:numPr>
        <w:spacing w:after="120"/>
        <w:ind w:left="1077"/>
        <w:rPr>
          <w:rFonts w:cs="Arial"/>
        </w:rPr>
      </w:pPr>
      <w:r>
        <w:t>As canaletas de drenagem superficial estavam limpas;</w:t>
      </w:r>
    </w:p>
    <w:p w:rsidR="009579CC" w:rsidP="00F817CB">
      <w:pPr>
        <w:numPr>
          <w:ilvl w:val="0"/>
          <w:numId w:val="35"/>
        </w:numPr>
        <w:spacing w:after="120"/>
        <w:ind w:left="1077"/>
        <w:rPr>
          <w:rFonts w:cs="Arial"/>
        </w:rPr>
      </w:pPr>
      <w:r>
        <w:rPr>
          <w:rFonts w:cs="Arial"/>
        </w:rPr>
        <w:t xml:space="preserve">Presença de </w:t>
      </w:r>
      <w:r>
        <w:rPr>
          <w:rFonts w:cs="Arial"/>
        </w:rPr>
        <w:t>pequenos início</w:t>
      </w:r>
      <w:r>
        <w:rPr>
          <w:rFonts w:cs="Arial"/>
        </w:rPr>
        <w:t xml:space="preserve"> de processo erosivo no talude de montante da barragem, na ombreira </w:t>
      </w:r>
      <w:r w:rsidR="00C7013C">
        <w:rPr>
          <w:rFonts w:cs="Arial"/>
        </w:rPr>
        <w:t>esquerda</w:t>
      </w:r>
      <w:r>
        <w:rPr>
          <w:rFonts w:cs="Arial"/>
        </w:rPr>
        <w:t>;</w:t>
      </w:r>
    </w:p>
    <w:p w:rsidR="009579CC" w:rsidRPr="005B2BC7" w:rsidP="00F817CB">
      <w:pPr>
        <w:numPr>
          <w:ilvl w:val="0"/>
          <w:numId w:val="35"/>
        </w:numPr>
        <w:spacing w:after="120"/>
        <w:ind w:left="1077"/>
        <w:rPr>
          <w:rFonts w:cs="Arial"/>
        </w:rPr>
      </w:pPr>
      <w:r>
        <w:rPr>
          <w:rFonts w:cs="Arial"/>
        </w:rPr>
        <w:t>Há a</w:t>
      </w:r>
      <w:r w:rsidRPr="005B2BC7">
        <w:rPr>
          <w:rFonts w:cs="Arial"/>
        </w:rPr>
        <w:t>cesso de pessoas</w:t>
      </w:r>
      <w:r>
        <w:rPr>
          <w:rFonts w:cs="Arial"/>
        </w:rPr>
        <w:t xml:space="preserve"> e motocicletas na área </w:t>
      </w:r>
      <w:r w:rsidRPr="005B2BC7">
        <w:rPr>
          <w:rFonts w:cs="Arial"/>
        </w:rPr>
        <w:t xml:space="preserve">da barragem. </w:t>
      </w:r>
      <w:r>
        <w:rPr>
          <w:rFonts w:cs="Arial"/>
        </w:rPr>
        <w:t>O portão estava fechado, entretanto a cerca foi vandalizada e aberta;</w:t>
      </w:r>
    </w:p>
    <w:p w:rsidR="009579CC" w:rsidRPr="00A5274D" w:rsidP="00F817CB">
      <w:pPr>
        <w:numPr>
          <w:ilvl w:val="0"/>
          <w:numId w:val="35"/>
        </w:numPr>
        <w:spacing w:after="120"/>
        <w:ind w:left="1077"/>
        <w:rPr>
          <w:rFonts w:cs="Arial"/>
        </w:rPr>
      </w:pPr>
      <w:r w:rsidRPr="00A5274D">
        <w:rPr>
          <w:rFonts w:cs="Arial"/>
        </w:rPr>
        <w:t>Presença de</w:t>
      </w:r>
      <w:r>
        <w:rPr>
          <w:rFonts w:cs="Arial"/>
        </w:rPr>
        <w:t xml:space="preserve"> grande quantidade de</w:t>
      </w:r>
      <w:r w:rsidRPr="00A5274D">
        <w:rPr>
          <w:rFonts w:cs="Arial"/>
        </w:rPr>
        <w:t xml:space="preserve"> tocos e galho</w:t>
      </w:r>
      <w:r>
        <w:rPr>
          <w:rFonts w:cs="Arial"/>
        </w:rPr>
        <w:t>s no entorno do emboque da tulipa;</w:t>
      </w:r>
    </w:p>
    <w:p w:rsidR="009579CC" w:rsidP="00F817CB">
      <w:pPr>
        <w:numPr>
          <w:ilvl w:val="0"/>
          <w:numId w:val="35"/>
        </w:numPr>
        <w:spacing w:after="120"/>
        <w:ind w:left="1077"/>
        <w:rPr>
          <w:rFonts w:cs="Arial"/>
        </w:rPr>
      </w:pPr>
      <w:r>
        <w:rPr>
          <w:rFonts w:cs="Arial"/>
        </w:rPr>
        <w:t>A galeria nunca foi inspecionada;</w:t>
      </w:r>
    </w:p>
    <w:p w:rsidR="009579CC" w:rsidP="00F817CB">
      <w:pPr>
        <w:numPr>
          <w:ilvl w:val="0"/>
          <w:numId w:val="35"/>
        </w:numPr>
        <w:spacing w:after="120"/>
        <w:ind w:left="1077"/>
        <w:rPr>
          <w:rFonts w:cs="Arial"/>
        </w:rPr>
      </w:pPr>
      <w:r>
        <w:rPr>
          <w:rFonts w:cs="Arial"/>
        </w:rPr>
        <w:t xml:space="preserve">Não se observou </w:t>
      </w:r>
      <w:r>
        <w:rPr>
          <w:rFonts w:cs="Arial"/>
        </w:rPr>
        <w:t>surgência</w:t>
      </w:r>
      <w:r>
        <w:rPr>
          <w:rFonts w:cs="Arial"/>
        </w:rPr>
        <w:t xml:space="preserve"> de água na face ou no pé do talude da barragem próximo do aterro. A jusante dos </w:t>
      </w:r>
      <w:r>
        <w:rPr>
          <w:rFonts w:cs="Arial"/>
        </w:rPr>
        <w:t>enrocamentos</w:t>
      </w:r>
      <w:r>
        <w:rPr>
          <w:rFonts w:cs="Arial"/>
        </w:rPr>
        <w:t xml:space="preserve"> de pé observou-se saída de água. Neste local não há medidor de vazão;</w:t>
      </w:r>
    </w:p>
    <w:p w:rsidR="009579CC" w:rsidP="00F817CB">
      <w:pPr>
        <w:numPr>
          <w:ilvl w:val="0"/>
          <w:numId w:val="35"/>
        </w:numPr>
        <w:spacing w:after="120"/>
        <w:ind w:left="1077"/>
        <w:rPr>
          <w:rFonts w:cs="Arial"/>
        </w:rPr>
      </w:pPr>
      <w:r>
        <w:rPr>
          <w:rFonts w:cs="Arial"/>
        </w:rPr>
        <w:t>Há tapete vegetal flutuante (capim flutuante) logo a montante da entrada do sistema extravasor;</w:t>
      </w:r>
    </w:p>
    <w:p w:rsidR="009579CC" w:rsidP="00F817CB">
      <w:pPr>
        <w:numPr>
          <w:ilvl w:val="0"/>
          <w:numId w:val="35"/>
        </w:numPr>
        <w:spacing w:after="120"/>
        <w:ind w:left="1077"/>
        <w:rPr>
          <w:rFonts w:cs="Arial"/>
        </w:rPr>
      </w:pPr>
      <w:r>
        <w:rPr>
          <w:rFonts w:cs="Arial"/>
        </w:rPr>
        <w:t xml:space="preserve">A </w:t>
      </w:r>
      <w:r>
        <w:rPr>
          <w:rFonts w:cs="Arial"/>
        </w:rPr>
        <w:t>canaleta</w:t>
      </w:r>
      <w:r>
        <w:rPr>
          <w:rFonts w:cs="Arial"/>
        </w:rPr>
        <w:t xml:space="preserve"> de drenagem posicionada na ombreira direita da crista é constantemente obstruída pela passagem de motocicleta pela crista;</w:t>
      </w:r>
    </w:p>
    <w:p w:rsidR="009579CC" w:rsidP="00F817CB">
      <w:pPr>
        <w:numPr>
          <w:ilvl w:val="0"/>
          <w:numId w:val="35"/>
        </w:numPr>
        <w:spacing w:after="120"/>
        <w:ind w:left="1077"/>
        <w:rPr>
          <w:rFonts w:cs="Arial"/>
        </w:rPr>
      </w:pPr>
      <w:r>
        <w:rPr>
          <w:rFonts w:cs="Arial"/>
        </w:rPr>
        <w:t>Há uma trilha de motocicletas na ombreira direita da barragem.</w:t>
      </w:r>
    </w:p>
    <w:p w:rsidR="007904D9" w:rsidP="007904D9">
      <w:pPr>
        <w:spacing w:after="120"/>
        <w:ind w:left="1077"/>
        <w:rPr>
          <w:rFonts w:cs="Arial"/>
        </w:rPr>
      </w:pPr>
    </w:p>
    <w:p w:rsidR="007B2495" w:rsidP="003E0C58">
      <w:pPr>
        <w:spacing w:after="120"/>
        <w:jc w:val="both"/>
        <w:rPr>
          <w:rFonts w:cs="Arial"/>
          <w:u w:val="single"/>
        </w:rPr>
      </w:pPr>
      <w:r>
        <w:rPr>
          <w:rFonts w:cs="Arial"/>
        </w:rPr>
        <w:t xml:space="preserve"> </w:t>
      </w:r>
      <w:r w:rsidRPr="005D4C90">
        <w:rPr>
          <w:rFonts w:cs="Arial"/>
          <w:u w:val="single"/>
        </w:rPr>
        <w:t>Recomendações:</w:t>
      </w:r>
    </w:p>
    <w:p w:rsidR="003E0C58" w:rsidP="00811549">
      <w:pPr>
        <w:spacing w:after="120"/>
        <w:rPr>
          <w:rFonts w:cs="Arial"/>
        </w:rPr>
      </w:pPr>
      <w:r w:rsidRPr="00580CD0">
        <w:rPr>
          <w:rFonts w:cs="Arial"/>
        </w:rPr>
        <w:t>D</w:t>
      </w:r>
      <w:r>
        <w:rPr>
          <w:rFonts w:cs="Arial"/>
        </w:rPr>
        <w:t>e acordo com a</w:t>
      </w:r>
      <w:r w:rsidRPr="00580CD0">
        <w:rPr>
          <w:rFonts w:cs="Arial"/>
        </w:rPr>
        <w:t xml:space="preserve"> inspeç</w:t>
      </w:r>
      <w:r>
        <w:rPr>
          <w:rFonts w:cs="Arial"/>
        </w:rPr>
        <w:t>ão</w:t>
      </w:r>
      <w:r w:rsidRPr="00580CD0">
        <w:rPr>
          <w:rFonts w:cs="Arial"/>
        </w:rPr>
        <w:t xml:space="preserve"> realizada, dados de monitoramento e análises de documentos de projeto disponibilizados, constata-se que a estrutura se encontra em condições adequadas de segurança do ponto de vista da estabilidade física do maciço.</w:t>
      </w:r>
    </w:p>
    <w:p w:rsidR="003E0C58" w:rsidP="00811549">
      <w:pPr>
        <w:spacing w:after="120"/>
        <w:rPr>
          <w:rFonts w:cs="Arial"/>
        </w:rPr>
      </w:pPr>
      <w:r w:rsidRPr="00580CD0">
        <w:rPr>
          <w:rFonts w:cs="Arial"/>
        </w:rPr>
        <w:t xml:space="preserve">Em relação ao dimensionamento das estruturas hidráulicas, a tomada d’água do vertedouro se encontra em condições adequadas. Porém a galeria está dimensionada para a cheia milenar, e o canal de descarga e </w:t>
      </w:r>
      <w:r w:rsidRPr="00580CD0">
        <w:rPr>
          <w:rFonts w:cs="Arial"/>
        </w:rPr>
        <w:t>a bacia de dissipação estão</w:t>
      </w:r>
      <w:r w:rsidRPr="00580CD0">
        <w:rPr>
          <w:rFonts w:cs="Arial"/>
        </w:rPr>
        <w:t xml:space="preserve"> dimensionados para a cheia decenal.</w:t>
      </w:r>
    </w:p>
    <w:p w:rsidR="003E0C58" w:rsidRPr="00580CD0" w:rsidP="00811549">
      <w:pPr>
        <w:spacing w:after="120"/>
        <w:rPr>
          <w:rFonts w:cs="Arial"/>
        </w:rPr>
      </w:pPr>
      <w:r w:rsidRPr="00580CD0">
        <w:rPr>
          <w:rFonts w:cs="Arial"/>
        </w:rPr>
        <w:t>A fim de atender as condições de segurança e dar continuidade ao programa de inspeção, monitoramento e manutenção das estruturas ao longo do tempo, as seguintes recomendações são propostas:</w:t>
      </w:r>
    </w:p>
    <w:p w:rsidR="003E0C58" w:rsidRPr="005D4C90" w:rsidP="00F817CB">
      <w:pPr>
        <w:spacing w:after="120"/>
        <w:rPr>
          <w:rFonts w:cs="Arial"/>
          <w:u w:val="single"/>
        </w:rPr>
      </w:pPr>
    </w:p>
    <w:p w:rsidR="00CF4BA0" w:rsidP="00F817CB">
      <w:pPr>
        <w:numPr>
          <w:ilvl w:val="0"/>
          <w:numId w:val="36"/>
        </w:numPr>
        <w:spacing w:after="120"/>
        <w:rPr>
          <w:rFonts w:cs="Arial"/>
        </w:rPr>
      </w:pPr>
      <w:r>
        <w:t xml:space="preserve">Recolher o material orgânico proveniente da capina. </w:t>
      </w:r>
      <w:r>
        <w:rPr>
          <w:rFonts w:cs="Arial"/>
        </w:rPr>
        <w:t>Retirar tapete vegetal flutuante da área próxima da tulipa, no interior do lago e realizar</w:t>
      </w:r>
      <w:r w:rsidRPr="008156CC">
        <w:rPr>
          <w:rFonts w:cs="Arial"/>
        </w:rPr>
        <w:t xml:space="preserve"> limpeza das grades de entrada do vertedouro </w:t>
      </w:r>
      <w:r>
        <w:rPr>
          <w:rFonts w:cs="Arial"/>
        </w:rPr>
        <w:t xml:space="preserve">antes do período chuvoso 2011/2012 evitando o </w:t>
      </w:r>
      <w:r w:rsidRPr="008156CC">
        <w:rPr>
          <w:rFonts w:cs="Arial"/>
        </w:rPr>
        <w:t>bloqueio da tomada d'água</w:t>
      </w:r>
      <w:r>
        <w:rPr>
          <w:rFonts w:cs="Arial"/>
        </w:rPr>
        <w:t>. Remover todas as galhadas depositadas no entorno da Tulipa</w:t>
      </w:r>
    </w:p>
    <w:p w:rsidR="00CF4BA0" w:rsidRPr="008156CC" w:rsidP="00F817CB">
      <w:pPr>
        <w:numPr>
          <w:ilvl w:val="0"/>
          <w:numId w:val="36"/>
        </w:numPr>
        <w:spacing w:after="120"/>
        <w:rPr>
          <w:rFonts w:cs="Arial"/>
        </w:rPr>
      </w:pPr>
      <w:r>
        <w:rPr>
          <w:rFonts w:cs="Arial"/>
        </w:rPr>
        <w:t>Reitera-se a necessidade de a</w:t>
      </w:r>
      <w:r w:rsidRPr="008156CC">
        <w:rPr>
          <w:rFonts w:cs="Arial"/>
        </w:rPr>
        <w:t xml:space="preserve">valiar o risco hidrológico existente em relação à estrutura da galeria do vertedouro, atualmente dimensionado para cheia milenar, até a adequação para cheia </w:t>
      </w:r>
      <w:r w:rsidRPr="008156CC">
        <w:rPr>
          <w:rFonts w:cs="Arial"/>
        </w:rPr>
        <w:t>decamilenar</w:t>
      </w:r>
      <w:r w:rsidRPr="008156CC">
        <w:rPr>
          <w:rFonts w:cs="Arial"/>
        </w:rPr>
        <w:t xml:space="preserve"> ou a construção do vertedouro de fechamento. Desenvolver e implantar projeto executivo, a fim de </w:t>
      </w:r>
      <w:r>
        <w:rPr>
          <w:rFonts w:cs="Arial"/>
        </w:rPr>
        <w:t>adequar</w:t>
      </w:r>
      <w:r w:rsidRPr="008156CC">
        <w:rPr>
          <w:rFonts w:cs="Arial"/>
        </w:rPr>
        <w:t xml:space="preserve"> estas estruturas hidráulicas </w:t>
      </w:r>
      <w:r>
        <w:rPr>
          <w:rFonts w:cs="Arial"/>
        </w:rPr>
        <w:t>aos</w:t>
      </w:r>
      <w:r w:rsidRPr="008156CC">
        <w:rPr>
          <w:rFonts w:cs="Arial"/>
        </w:rPr>
        <w:t xml:space="preserve"> critérios estabelecidos no item 6.1;</w:t>
      </w:r>
    </w:p>
    <w:p w:rsidR="00CF4BA0" w:rsidP="00F817CB">
      <w:pPr>
        <w:numPr>
          <w:ilvl w:val="0"/>
          <w:numId w:val="36"/>
        </w:numPr>
        <w:spacing w:after="120"/>
        <w:rPr>
          <w:rFonts w:cs="Arial"/>
        </w:rPr>
      </w:pPr>
      <w:bookmarkStart w:id="42" w:name="BM_Page35"/>
      <w:bookmarkEnd w:id="42"/>
      <w:r>
        <w:rPr>
          <w:rFonts w:cs="Arial"/>
        </w:rPr>
        <w:t>A</w:t>
      </w:r>
      <w:r w:rsidRPr="008156CC">
        <w:rPr>
          <w:rFonts w:cs="Arial"/>
        </w:rPr>
        <w:t xml:space="preserve">valiar o risco hidrológico existente em relação às estruturas do canal de descarga e bacia de dissipação do vertedouro, atualmente dimensionado para cheia decenal, até a adequação para cheia </w:t>
      </w:r>
      <w:r w:rsidRPr="008156CC">
        <w:rPr>
          <w:rFonts w:cs="Arial"/>
        </w:rPr>
        <w:t>decamilenar</w:t>
      </w:r>
      <w:r w:rsidRPr="008156CC">
        <w:rPr>
          <w:rFonts w:cs="Arial"/>
        </w:rPr>
        <w:t xml:space="preserve"> ou a construção do vertedouro de fechamento. Desenvolver e implantar projeto executivo, a fim de </w:t>
      </w:r>
      <w:r>
        <w:rPr>
          <w:rFonts w:cs="Arial"/>
        </w:rPr>
        <w:t>adequar</w:t>
      </w:r>
      <w:r w:rsidRPr="008156CC">
        <w:rPr>
          <w:rFonts w:cs="Arial"/>
        </w:rPr>
        <w:t xml:space="preserve"> estas estruturas hidráulicas </w:t>
      </w:r>
      <w:r>
        <w:rPr>
          <w:rFonts w:cs="Arial"/>
        </w:rPr>
        <w:t>aos</w:t>
      </w:r>
      <w:r w:rsidRPr="008156CC">
        <w:rPr>
          <w:rFonts w:cs="Arial"/>
        </w:rPr>
        <w:t xml:space="preserve"> critérios estabelecidos no item 6.1;</w:t>
      </w:r>
      <w:r w:rsidRPr="0065466D">
        <w:rPr>
          <w:rFonts w:ascii="Times New Roman" w:hAnsi="Times New Roman"/>
          <w:b/>
        </w:rPr>
        <w:drawing>
          <wp:anchor simplePos="0" relativeHeight="251693056" behindDoc="0" locked="0" layoutInCell="1" allowOverlap="1">
            <wp:simplePos x="0" y="0"/>
            <wp:positionH relativeFrom="page">
              <wp:posOffset>0</wp:posOffset>
            </wp:positionH>
            <wp:positionV relativeFrom="page">
              <wp:posOffset>5168900</wp:posOffset>
            </wp:positionV>
            <wp:extent cx="7556500" cy="1518708"/>
            <wp:effectExtent l="0" t="2438400" r="0" b="2438400"/>
            <wp:wrapNone/>
            <wp:docPr id="10004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563027" name=""/>
                    <pic:cNvPicPr>
                      <a:picLocks noChangeAspect="1"/>
                    </pic:cNvPicPr>
                  </pic:nvPicPr>
                  <pic:blipFill>
                    <a:blip xmlns:r="http://schemas.openxmlformats.org/officeDocument/2006/relationships" r:embed="rId5"/>
                    <a:stretch>
                      <a:fillRect/>
                    </a:stretch>
                  </pic:blipFill>
                  <pic:spPr>
                    <a:xfrm rot="-2700000">
                      <a:off x="0" y="0"/>
                      <a:ext cx="7556500" cy="1518708"/>
                    </a:xfrm>
                    <a:prstGeom prst="rect">
                      <a:avLst/>
                    </a:prstGeom>
                  </pic:spPr>
                </pic:pic>
              </a:graphicData>
            </a:graphic>
          </wp:anchor>
        </w:drawing>
      </w:r>
    </w:p>
    <w:p w:rsidR="00CF4BA0" w:rsidP="00F817CB">
      <w:pPr>
        <w:numPr>
          <w:ilvl w:val="0"/>
          <w:numId w:val="36"/>
        </w:numPr>
        <w:spacing w:after="120"/>
        <w:rPr>
          <w:rFonts w:cs="Arial"/>
        </w:rPr>
      </w:pPr>
      <w:r>
        <w:rPr>
          <w:rFonts w:cs="Arial"/>
        </w:rPr>
        <w:t>Corrigir o caimento no trecho inicial da barragem de modo que a água do acesso não seja lançada na erosão que começa a se desenvolver no talude de montante;</w:t>
      </w:r>
    </w:p>
    <w:p w:rsidR="00CF4BA0" w:rsidP="00F817CB">
      <w:pPr>
        <w:numPr>
          <w:ilvl w:val="0"/>
          <w:numId w:val="36"/>
        </w:numPr>
        <w:spacing w:after="120"/>
        <w:rPr>
          <w:rFonts w:cs="Arial"/>
        </w:rPr>
      </w:pPr>
      <w:r>
        <w:rPr>
          <w:rFonts w:cs="Arial"/>
        </w:rPr>
        <w:t xml:space="preserve">Manter a </w:t>
      </w:r>
      <w:r>
        <w:rPr>
          <w:rFonts w:cs="Arial"/>
        </w:rPr>
        <w:t>canaleta</w:t>
      </w:r>
      <w:r>
        <w:rPr>
          <w:rFonts w:cs="Arial"/>
        </w:rPr>
        <w:t xml:space="preserve"> de crista na região da ombreira direita (no pé da trilha) sempre limpa e desobstruída;</w:t>
      </w:r>
    </w:p>
    <w:p w:rsidR="00CF4BA0" w:rsidRPr="00BC6402" w:rsidP="00F817CB">
      <w:pPr>
        <w:numPr>
          <w:ilvl w:val="0"/>
          <w:numId w:val="36"/>
        </w:numPr>
        <w:spacing w:after="120"/>
        <w:rPr>
          <w:rFonts w:cs="Arial"/>
        </w:rPr>
      </w:pPr>
      <w:r>
        <w:rPr>
          <w:rFonts w:cs="Arial"/>
        </w:rPr>
        <w:t>Executar inspeção a</w:t>
      </w:r>
      <w:r w:rsidRPr="00BC6402">
        <w:rPr>
          <w:rFonts w:cs="Arial"/>
        </w:rPr>
        <w:t>o interior da galeria do vertedouro para verificação das condições do concreto, das juntas e do tamponamento das bocas já submersas da tomada d’água;</w:t>
      </w:r>
    </w:p>
    <w:p w:rsidR="00CF4BA0" w:rsidRPr="00BC6402" w:rsidP="00F817CB">
      <w:pPr>
        <w:numPr>
          <w:ilvl w:val="0"/>
          <w:numId w:val="36"/>
        </w:numPr>
        <w:spacing w:after="120"/>
        <w:rPr>
          <w:rFonts w:cs="Arial"/>
        </w:rPr>
      </w:pPr>
      <w:r w:rsidRPr="00BC6402">
        <w:rPr>
          <w:rFonts w:cs="Arial"/>
        </w:rPr>
        <w:t xml:space="preserve">Executar campanhas </w:t>
      </w:r>
      <w:r w:rsidRPr="00BC6402">
        <w:rPr>
          <w:rFonts w:cs="Arial"/>
        </w:rPr>
        <w:t>topo-batimétricas</w:t>
      </w:r>
      <w:r w:rsidRPr="00BC6402">
        <w:rPr>
          <w:rFonts w:cs="Arial"/>
        </w:rPr>
        <w:t xml:space="preserve"> anualmente para acompanhar o volume disponível no reservatório;</w:t>
      </w:r>
    </w:p>
    <w:p w:rsidR="00CF4BA0" w:rsidP="00F817CB">
      <w:pPr>
        <w:numPr>
          <w:ilvl w:val="0"/>
          <w:numId w:val="36"/>
        </w:numPr>
        <w:spacing w:after="120"/>
        <w:rPr>
          <w:rFonts w:cs="Arial"/>
        </w:rPr>
      </w:pPr>
      <w:r w:rsidRPr="00BC6402">
        <w:rPr>
          <w:rFonts w:cs="Arial"/>
        </w:rPr>
        <w:t>Impedir o acesso de t</w:t>
      </w:r>
      <w:r>
        <w:rPr>
          <w:rFonts w:cs="Arial"/>
        </w:rPr>
        <w:t>erceiros à</w:t>
      </w:r>
      <w:r w:rsidRPr="00BC6402">
        <w:rPr>
          <w:rFonts w:cs="Arial"/>
        </w:rPr>
        <w:t xml:space="preserve"> barragem. Manter portão e cerca em condições adequadas. Trancar com cadeado todas as tampas dos instrumentos de medição;</w:t>
      </w:r>
    </w:p>
    <w:p w:rsidR="00CF4BA0" w:rsidRPr="00BC6402" w:rsidP="00F817CB">
      <w:pPr>
        <w:numPr>
          <w:ilvl w:val="0"/>
          <w:numId w:val="36"/>
        </w:numPr>
        <w:spacing w:after="120"/>
        <w:rPr>
          <w:rFonts w:cs="Arial"/>
        </w:rPr>
      </w:pPr>
      <w:r>
        <w:rPr>
          <w:rFonts w:cs="Arial"/>
        </w:rPr>
        <w:t xml:space="preserve">A segurança patrimonial deve avaliar a </w:t>
      </w:r>
      <w:r>
        <w:rPr>
          <w:rFonts w:cs="Arial"/>
        </w:rPr>
        <w:t>implementação</w:t>
      </w:r>
      <w:r>
        <w:rPr>
          <w:rFonts w:cs="Arial"/>
        </w:rPr>
        <w:t xml:space="preserve"> de melhoria no processo de ronda na área para evitar a entrada de pessoas e motocicletas;</w:t>
      </w:r>
    </w:p>
    <w:p w:rsidR="00CF4BA0" w:rsidRPr="00DA2D31" w:rsidP="00F817CB">
      <w:pPr>
        <w:numPr>
          <w:ilvl w:val="0"/>
          <w:numId w:val="36"/>
        </w:numPr>
        <w:spacing w:after="120"/>
        <w:rPr>
          <w:rFonts w:cs="Arial"/>
        </w:rPr>
      </w:pPr>
      <w:r w:rsidRPr="00DA2D31">
        <w:rPr>
          <w:rFonts w:cs="Arial"/>
        </w:rPr>
        <w:t xml:space="preserve">Implantar processo formal de entrega da barragem </w:t>
      </w:r>
      <w:r>
        <w:rPr>
          <w:rFonts w:cs="Arial"/>
        </w:rPr>
        <w:t>na</w:t>
      </w:r>
      <w:r w:rsidRPr="00DA2D31">
        <w:rPr>
          <w:rFonts w:cs="Arial"/>
        </w:rPr>
        <w:t xml:space="preserve"> mudança de engenheiro responsável (EOR) e que este novo engenheiro</w:t>
      </w:r>
      <w:r>
        <w:rPr>
          <w:rFonts w:cs="Arial"/>
        </w:rPr>
        <w:t xml:space="preserve"> seja treinado e</w:t>
      </w:r>
      <w:r w:rsidRPr="00DA2D31">
        <w:rPr>
          <w:rFonts w:cs="Arial"/>
        </w:rPr>
        <w:t xml:space="preserve"> esteja ciente das </w:t>
      </w:r>
      <w:r>
        <w:rPr>
          <w:rFonts w:cs="Arial"/>
        </w:rPr>
        <w:t>condições da estrutura recebida.</w:t>
      </w:r>
    </w:p>
    <w:p w:rsidR="00173347" w:rsidRPr="00D72C36" w:rsidP="00F817CB">
      <w:pPr>
        <w:spacing w:after="120"/>
        <w:ind w:left="714"/>
        <w:rPr>
          <w:rFonts w:cs="Arial"/>
        </w:rPr>
      </w:pPr>
    </w:p>
    <w:p w:rsidR="00443018" w:rsidRPr="005D4C90" w:rsidP="00F817CB">
      <w:pPr>
        <w:spacing w:after="120"/>
        <w:rPr>
          <w:rFonts w:cs="Arial"/>
          <w:u w:val="single"/>
        </w:rPr>
      </w:pPr>
      <w:r w:rsidRPr="005D4C90">
        <w:rPr>
          <w:rFonts w:cs="Arial"/>
          <w:u w:val="single"/>
        </w:rPr>
        <w:t>Bibliografia:</w:t>
      </w:r>
    </w:p>
    <w:p w:rsidR="00443018" w:rsidRPr="005D4C90" w:rsidP="00F817CB">
      <w:pPr>
        <w:tabs>
          <w:tab w:val="left" w:pos="1701"/>
        </w:tabs>
        <w:spacing w:after="120"/>
        <w:rPr>
          <w:rFonts w:cs="Arial"/>
        </w:rPr>
      </w:pPr>
      <w:r w:rsidRPr="005D4C90">
        <w:rPr>
          <w:rFonts w:cs="Arial"/>
        </w:rPr>
        <w:t>GEST-002-000-267-RT-003 – Mineração Rio Verde – Barragem Taquaras – Relatório Final. Elaborado por GEST em 2001;</w:t>
      </w:r>
    </w:p>
    <w:p w:rsidR="00443018" w:rsidRPr="005D4C90" w:rsidP="00F817CB">
      <w:pPr>
        <w:tabs>
          <w:tab w:val="left" w:pos="1701"/>
        </w:tabs>
        <w:spacing w:after="120"/>
        <w:rPr>
          <w:rFonts w:cs="Arial"/>
        </w:rPr>
      </w:pPr>
      <w:r w:rsidRPr="005D4C90">
        <w:rPr>
          <w:rFonts w:cs="Arial"/>
        </w:rPr>
        <w:t>RD-451-RL-17798-00 – Manual de Operação da Barragem Taquaras – Mina Mar Azul. Elaborado por Pimenta de Ávila Consultoria Ltda. em 2008;</w:t>
      </w:r>
    </w:p>
    <w:p w:rsidR="00443018" w:rsidRPr="005D4C90" w:rsidP="00F817CB">
      <w:pPr>
        <w:tabs>
          <w:tab w:val="left" w:pos="1701"/>
        </w:tabs>
        <w:spacing w:after="120"/>
        <w:rPr>
          <w:rFonts w:cs="Arial"/>
        </w:rPr>
      </w:pPr>
      <w:r w:rsidRPr="005D4C90">
        <w:rPr>
          <w:rFonts w:cs="Arial"/>
        </w:rPr>
        <w:t>RD-490-RL-21643-00 – “Laudo Técnico de Segurança de Barragem – Barragem Taquaras – Mina Mar Azul”. Elaborado por Pimenta de Ávila Consultoria Ltda. em setembro de 2010;</w:t>
      </w:r>
    </w:p>
    <w:p w:rsidR="00443018" w:rsidRPr="005D4C90" w:rsidP="00F817CB">
      <w:pPr>
        <w:tabs>
          <w:tab w:val="left" w:pos="1701"/>
        </w:tabs>
        <w:spacing w:after="120"/>
        <w:rPr>
          <w:rFonts w:cs="Arial"/>
        </w:rPr>
      </w:pPr>
      <w:r w:rsidRPr="005D4C90">
        <w:rPr>
          <w:rFonts w:cs="Arial"/>
        </w:rPr>
        <w:t>Relatório de Avaliação Geotécnica, Barragem Taquaras – Período: 01/04/10 a 30/04/11 (</w:t>
      </w:r>
      <w:r w:rsidRPr="005D4C90">
        <w:rPr>
          <w:rFonts w:cs="Arial"/>
        </w:rPr>
        <w:t>leituras dos marcos topográficos</w:t>
      </w:r>
      <w:r w:rsidRPr="005D4C90">
        <w:rPr>
          <w:rFonts w:cs="Arial"/>
        </w:rPr>
        <w:t>, medidor de vazão e piezômetros).</w:t>
      </w:r>
    </w:p>
    <w:p w:rsidR="00A26F3F" w:rsidRPr="005D4C90" w:rsidP="00F817CB">
      <w:pPr>
        <w:spacing w:after="120"/>
        <w:rPr>
          <w:rFonts w:cs="Arial"/>
        </w:rPr>
      </w:pPr>
    </w:p>
    <w:p w:rsidR="008165B6" w:rsidP="00F817CB">
      <w:pPr>
        <w:spacing w:after="120"/>
        <w:rPr>
          <w:rFonts w:cs="Arial"/>
        </w:rPr>
      </w:pPr>
    </w:p>
    <w:p w:rsidR="004E4086" w:rsidRPr="005D4C90" w:rsidP="00F817CB">
      <w:pPr>
        <w:spacing w:after="120"/>
        <w:rPr>
          <w:rFonts w:cs="Arial"/>
        </w:rPr>
      </w:pPr>
    </w:p>
    <w:p w:rsidR="007230A3" w:rsidP="00E43679">
      <w:pPr>
        <w:pStyle w:val="Heading1"/>
      </w:pPr>
      <w:bookmarkStart w:id="43" w:name="BM_Page36"/>
      <w:bookmarkEnd w:id="43"/>
      <w:bookmarkStart w:id="44" w:name="_Toc300836926"/>
      <w:r w:rsidRPr="005D4C90">
        <w:t>RESULTADOS DA CLASSIFICAÇÃO DE SEGURANÇA</w:t>
      </w:r>
      <w:bookmarkEnd w:id="44"/>
      <w:r w:rsidRPr="0065466D">
        <w:rPr>
          <w:rFonts w:ascii="Times New Roman" w:hAnsi="Times New Roman"/>
          <w:b/>
        </w:rPr>
        <w:drawing>
          <wp:anchor simplePos="0" relativeHeight="251694080" behindDoc="0" locked="0" layoutInCell="1" allowOverlap="1">
            <wp:simplePos x="0" y="0"/>
            <wp:positionH relativeFrom="page">
              <wp:posOffset>0</wp:posOffset>
            </wp:positionH>
            <wp:positionV relativeFrom="page">
              <wp:posOffset>5168900</wp:posOffset>
            </wp:positionV>
            <wp:extent cx="7556500" cy="1518708"/>
            <wp:effectExtent l="0" t="2438400" r="0" b="2438400"/>
            <wp:wrapNone/>
            <wp:docPr id="10004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918799" name=""/>
                    <pic:cNvPicPr>
                      <a:picLocks noChangeAspect="1"/>
                    </pic:cNvPicPr>
                  </pic:nvPicPr>
                  <pic:blipFill>
                    <a:blip xmlns:r="http://schemas.openxmlformats.org/officeDocument/2006/relationships" r:embed="rId5"/>
                    <a:stretch>
                      <a:fillRect/>
                    </a:stretch>
                  </pic:blipFill>
                  <pic:spPr>
                    <a:xfrm rot="-2700000">
                      <a:off x="0" y="0"/>
                      <a:ext cx="7556500" cy="1518708"/>
                    </a:xfrm>
                    <a:prstGeom prst="rect">
                      <a:avLst/>
                    </a:prstGeom>
                  </pic:spPr>
                </pic:pic>
              </a:graphicData>
            </a:graphic>
          </wp:anchor>
        </w:drawing>
      </w:r>
    </w:p>
    <w:p w:rsidR="00BE540A" w:rsidRPr="00BE540A" w:rsidP="00BE540A"/>
    <w:p w:rsidR="0000500D" w:rsidP="00F817CB">
      <w:pPr>
        <w:spacing w:after="120"/>
        <w:rPr>
          <w:rFonts w:cs="Arial"/>
        </w:rPr>
      </w:pPr>
      <w:r w:rsidRPr="005D4C90">
        <w:rPr>
          <w:rFonts w:cs="Arial"/>
        </w:rPr>
        <w:t>As observações, as recomendações e classificação de segurança operacional estão apresentadas na</w:t>
      </w:r>
      <w:r w:rsidR="00634D4E">
        <w:rPr>
          <w:rFonts w:cs="Arial"/>
        </w:rPr>
        <w:t>s</w:t>
      </w:r>
      <w:r w:rsidRPr="005D4C90">
        <w:rPr>
          <w:rFonts w:cs="Arial"/>
        </w:rPr>
        <w:t xml:space="preserve"> planilh</w:t>
      </w:r>
      <w:r w:rsidR="00634D4E">
        <w:rPr>
          <w:rFonts w:cs="Arial"/>
        </w:rPr>
        <w:t>as de recomendação</w:t>
      </w:r>
      <w:r w:rsidRPr="005D4C90">
        <w:rPr>
          <w:rFonts w:cs="Arial"/>
        </w:rPr>
        <w:t xml:space="preserve"> de número RD-</w:t>
      </w:r>
      <w:r w:rsidR="00634D4E">
        <w:rPr>
          <w:rFonts w:cs="Arial"/>
        </w:rPr>
        <w:t>486</w:t>
      </w:r>
      <w:r w:rsidRPr="005D4C90">
        <w:rPr>
          <w:rFonts w:cs="Arial"/>
        </w:rPr>
        <w:t>-PL-</w:t>
      </w:r>
      <w:r w:rsidR="00634D4E">
        <w:rPr>
          <w:rFonts w:cs="Arial"/>
        </w:rPr>
        <w:t>23393-0A e RD-486-PL-23395-0A</w:t>
      </w:r>
      <w:r w:rsidRPr="005D4C90">
        <w:rPr>
          <w:rFonts w:cs="Arial"/>
        </w:rPr>
        <w:t xml:space="preserve">. Na </w:t>
      </w:r>
      <w:r w:rsidR="009F3909">
        <w:t xml:space="preserve">figura </w:t>
      </w:r>
      <w:r w:rsidRPr="005D4C90">
        <w:rPr>
          <w:rFonts w:cs="Arial"/>
        </w:rPr>
        <w:t xml:space="preserve">abaixo está </w:t>
      </w:r>
      <w:r w:rsidR="009F3909">
        <w:rPr>
          <w:rFonts w:cs="Arial"/>
        </w:rPr>
        <w:t>apresentada</w:t>
      </w:r>
      <w:r w:rsidRPr="005D4C90">
        <w:rPr>
          <w:rFonts w:cs="Arial"/>
        </w:rPr>
        <w:t xml:space="preserve"> a estatística das classes das </w:t>
      </w:r>
      <w:r w:rsidR="00634D4E">
        <w:rPr>
          <w:rFonts w:cs="Arial"/>
        </w:rPr>
        <w:t xml:space="preserve">recomendações para as barragens pertencentes </w:t>
      </w:r>
      <w:r w:rsidR="009F3909">
        <w:rPr>
          <w:rFonts w:cs="Arial"/>
        </w:rPr>
        <w:t>à</w:t>
      </w:r>
      <w:r w:rsidR="00634D4E">
        <w:rPr>
          <w:rFonts w:cs="Arial"/>
        </w:rPr>
        <w:t>s Minas Córrego do Feijão e Mar Azul</w:t>
      </w:r>
      <w:r w:rsidRPr="005D4C90">
        <w:rPr>
          <w:rFonts w:cs="Arial"/>
        </w:rPr>
        <w:t>.</w:t>
      </w:r>
    </w:p>
    <w:p w:rsidR="00AD5DDB" w:rsidRPr="005D4C90" w:rsidP="00F817CB">
      <w:pPr>
        <w:spacing w:after="120"/>
        <w:rPr>
          <w:rFonts w:cs="Arial"/>
        </w:rPr>
      </w:pPr>
    </w:p>
    <w:tbl>
      <w:tblPr>
        <w:tblStyle w:val="TableGrid"/>
        <w:tblpPr w:leftFromText="141" w:rightFromText="141" w:vertAnchor="text" w:horzAnchor="page" w:tblpX="8935" w:tblpY="2077"/>
        <w:tblW w:w="0" w:type="auto"/>
        <w:tblLook w:val="04A0"/>
      </w:tblPr>
      <w:tblGrid>
        <w:gridCol w:w="1242"/>
        <w:gridCol w:w="567"/>
      </w:tblGrid>
      <w:tr w:rsidTr="00032659">
        <w:tblPrEx>
          <w:tblW w:w="0" w:type="auto"/>
          <w:tblLook w:val="04A0"/>
        </w:tblPrEx>
        <w:tc>
          <w:tcPr>
            <w:tcW w:w="1242" w:type="dxa"/>
          </w:tcPr>
          <w:p w:rsidR="00CE6BBB" w:rsidRPr="007A72FF" w:rsidP="00032659">
            <w:pPr>
              <w:spacing w:after="120"/>
              <w:rPr>
                <w:rFonts w:cs="Arial"/>
                <w:sz w:val="22"/>
                <w:szCs w:val="22"/>
              </w:rPr>
            </w:pPr>
            <w:r w:rsidRPr="007A72FF">
              <w:rPr>
                <w:rFonts w:cs="Arial"/>
                <w:sz w:val="22"/>
                <w:szCs w:val="22"/>
              </w:rPr>
              <w:t>Classe I</w:t>
            </w:r>
          </w:p>
        </w:tc>
        <w:tc>
          <w:tcPr>
            <w:tcW w:w="567" w:type="dxa"/>
          </w:tcPr>
          <w:p w:rsidR="00CE6BBB" w:rsidRPr="007A72FF" w:rsidP="00032659">
            <w:pPr>
              <w:spacing w:after="120"/>
              <w:rPr>
                <w:rFonts w:cs="Arial"/>
                <w:sz w:val="22"/>
                <w:szCs w:val="22"/>
              </w:rPr>
            </w:pPr>
            <w:r>
              <w:rPr>
                <w:rFonts w:cs="Arial"/>
                <w:sz w:val="22"/>
                <w:szCs w:val="22"/>
              </w:rPr>
              <w:t>37</w:t>
            </w:r>
          </w:p>
        </w:tc>
      </w:tr>
      <w:tr w:rsidTr="00032659">
        <w:tblPrEx>
          <w:tblW w:w="0" w:type="auto"/>
          <w:tblLook w:val="04A0"/>
        </w:tblPrEx>
        <w:tc>
          <w:tcPr>
            <w:tcW w:w="1242" w:type="dxa"/>
          </w:tcPr>
          <w:p w:rsidR="00CE6BBB" w:rsidRPr="007A72FF" w:rsidP="00032659">
            <w:pPr>
              <w:spacing w:after="120"/>
              <w:rPr>
                <w:rFonts w:cs="Arial"/>
                <w:sz w:val="22"/>
                <w:szCs w:val="22"/>
              </w:rPr>
            </w:pPr>
            <w:r w:rsidRPr="007A72FF">
              <w:rPr>
                <w:rFonts w:cs="Arial"/>
                <w:sz w:val="22"/>
                <w:szCs w:val="22"/>
              </w:rPr>
              <w:t>Classe II</w:t>
            </w:r>
          </w:p>
        </w:tc>
        <w:tc>
          <w:tcPr>
            <w:tcW w:w="567" w:type="dxa"/>
          </w:tcPr>
          <w:p w:rsidR="00CE6BBB" w:rsidRPr="007A72FF" w:rsidP="00032659">
            <w:pPr>
              <w:spacing w:after="120"/>
              <w:rPr>
                <w:rFonts w:cs="Arial"/>
                <w:sz w:val="22"/>
                <w:szCs w:val="22"/>
              </w:rPr>
            </w:pPr>
            <w:r>
              <w:rPr>
                <w:rFonts w:cs="Arial"/>
                <w:sz w:val="22"/>
                <w:szCs w:val="22"/>
              </w:rPr>
              <w:t>24</w:t>
            </w:r>
          </w:p>
        </w:tc>
      </w:tr>
      <w:tr w:rsidTr="00032659">
        <w:tblPrEx>
          <w:tblW w:w="0" w:type="auto"/>
          <w:tblLook w:val="04A0"/>
        </w:tblPrEx>
        <w:tc>
          <w:tcPr>
            <w:tcW w:w="1242" w:type="dxa"/>
          </w:tcPr>
          <w:p w:rsidR="00CE6BBB" w:rsidRPr="007A72FF" w:rsidP="00032659">
            <w:pPr>
              <w:spacing w:after="120"/>
              <w:rPr>
                <w:rFonts w:cs="Arial"/>
                <w:sz w:val="22"/>
                <w:szCs w:val="22"/>
              </w:rPr>
            </w:pPr>
            <w:r w:rsidRPr="007A72FF">
              <w:rPr>
                <w:rFonts w:cs="Arial"/>
                <w:sz w:val="22"/>
                <w:szCs w:val="22"/>
              </w:rPr>
              <w:t>Classe III</w:t>
            </w:r>
          </w:p>
        </w:tc>
        <w:tc>
          <w:tcPr>
            <w:tcW w:w="567" w:type="dxa"/>
          </w:tcPr>
          <w:p w:rsidR="00CE6BBB" w:rsidRPr="007A72FF" w:rsidP="00032659">
            <w:pPr>
              <w:spacing w:after="120"/>
              <w:rPr>
                <w:rFonts w:cs="Arial"/>
                <w:sz w:val="22"/>
                <w:szCs w:val="22"/>
              </w:rPr>
            </w:pPr>
            <w:r>
              <w:rPr>
                <w:rFonts w:cs="Arial"/>
                <w:sz w:val="22"/>
                <w:szCs w:val="22"/>
              </w:rPr>
              <w:t>11</w:t>
            </w:r>
          </w:p>
        </w:tc>
      </w:tr>
      <w:tr w:rsidTr="00032659">
        <w:tblPrEx>
          <w:tblW w:w="0" w:type="auto"/>
          <w:tblLook w:val="04A0"/>
        </w:tblPrEx>
        <w:tc>
          <w:tcPr>
            <w:tcW w:w="1242" w:type="dxa"/>
          </w:tcPr>
          <w:p w:rsidR="00CE6BBB" w:rsidRPr="007A72FF" w:rsidP="00032659">
            <w:pPr>
              <w:spacing w:after="120"/>
              <w:rPr>
                <w:rFonts w:cs="Arial"/>
                <w:sz w:val="22"/>
                <w:szCs w:val="22"/>
              </w:rPr>
            </w:pPr>
            <w:r w:rsidRPr="007A72FF">
              <w:rPr>
                <w:rFonts w:cs="Arial"/>
                <w:sz w:val="22"/>
                <w:szCs w:val="22"/>
              </w:rPr>
              <w:t>Classe IV</w:t>
            </w:r>
          </w:p>
        </w:tc>
        <w:tc>
          <w:tcPr>
            <w:tcW w:w="567" w:type="dxa"/>
          </w:tcPr>
          <w:p w:rsidR="00CE6BBB" w:rsidRPr="007A72FF" w:rsidP="00032659">
            <w:pPr>
              <w:spacing w:after="120"/>
              <w:rPr>
                <w:rFonts w:cs="Arial"/>
                <w:sz w:val="22"/>
                <w:szCs w:val="22"/>
              </w:rPr>
            </w:pPr>
            <w:r>
              <w:rPr>
                <w:rFonts w:cs="Arial"/>
                <w:sz w:val="22"/>
                <w:szCs w:val="22"/>
              </w:rPr>
              <w:t>2</w:t>
            </w:r>
          </w:p>
        </w:tc>
      </w:tr>
      <w:tr w:rsidTr="00032659">
        <w:tblPrEx>
          <w:tblW w:w="0" w:type="auto"/>
          <w:tblLook w:val="04A0"/>
        </w:tblPrEx>
        <w:tc>
          <w:tcPr>
            <w:tcW w:w="1242" w:type="dxa"/>
          </w:tcPr>
          <w:p w:rsidR="00CE6BBB" w:rsidP="00032659">
            <w:pPr>
              <w:spacing w:after="120"/>
              <w:rPr>
                <w:rFonts w:cs="Arial"/>
              </w:rPr>
            </w:pPr>
            <w:r>
              <w:rPr>
                <w:rFonts w:cs="Arial"/>
              </w:rPr>
              <w:t>Classe V</w:t>
            </w:r>
          </w:p>
        </w:tc>
        <w:tc>
          <w:tcPr>
            <w:tcW w:w="567" w:type="dxa"/>
          </w:tcPr>
          <w:p w:rsidR="00CE6BBB" w:rsidP="00032659">
            <w:pPr>
              <w:spacing w:after="120"/>
              <w:rPr>
                <w:rFonts w:cs="Arial"/>
              </w:rPr>
            </w:pPr>
            <w:r>
              <w:rPr>
                <w:rFonts w:cs="Arial"/>
              </w:rPr>
              <w:t>0</w:t>
            </w:r>
          </w:p>
        </w:tc>
      </w:tr>
    </w:tbl>
    <w:p w:rsidR="00AD5DDB" w:rsidRPr="005D4C90" w:rsidP="007A72FF">
      <w:pPr>
        <w:spacing w:after="120"/>
        <w:rPr>
          <w:rFonts w:cs="Arial"/>
        </w:rPr>
      </w:pPr>
      <w:r w:rsidRPr="00AD5DDB">
        <w:rPr>
          <w:rFonts w:cs="Arial"/>
          <w:noProof/>
        </w:rPr>
        <w:drawing>
          <wp:inline distT="0" distB="0" distL="0" distR="0">
            <wp:extent cx="4382830" cy="2604977"/>
            <wp:effectExtent l="19050" t="0" r="17720" b="4873"/>
            <wp:docPr id="1"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r w:rsidR="00EA7601">
        <w:rPr>
          <w:rFonts w:cs="Arial"/>
        </w:rPr>
        <w:t xml:space="preserve">  </w:t>
      </w:r>
    </w:p>
    <w:p w:rsidR="00EA7601" w:rsidRPr="005D4C90" w:rsidP="007A72FF">
      <w:pPr>
        <w:spacing w:after="120"/>
        <w:rPr>
          <w:rFonts w:cs="Arial"/>
        </w:rPr>
      </w:pPr>
    </w:p>
    <w:p w:rsidR="007230A3" w:rsidRPr="005D4C90" w:rsidP="00F817CB">
      <w:pPr>
        <w:spacing w:after="120"/>
        <w:jc w:val="center"/>
        <w:rPr>
          <w:rFonts w:cs="Arial"/>
        </w:rPr>
      </w:pPr>
      <w:bookmarkStart w:id="45" w:name="_Ref287967638"/>
      <w:r w:rsidRPr="005D4C90">
        <w:rPr>
          <w:rFonts w:cs="Arial"/>
        </w:rPr>
        <w:t xml:space="preserve">Figura </w:t>
      </w:r>
      <w:r w:rsidRPr="005D4C90" w:rsidR="00D72525">
        <w:rPr>
          <w:rFonts w:cs="Arial"/>
        </w:rPr>
        <w:fldChar w:fldCharType="begin"/>
      </w:r>
      <w:r w:rsidRPr="005D4C90" w:rsidR="00C5634B">
        <w:rPr>
          <w:rFonts w:cs="Arial"/>
        </w:rPr>
        <w:instrText xml:space="preserve"> SEQ Figura \* ARABIC </w:instrText>
      </w:r>
      <w:r w:rsidRPr="005D4C90" w:rsidR="00D72525">
        <w:rPr>
          <w:rFonts w:cs="Arial"/>
        </w:rPr>
        <w:fldChar w:fldCharType="separate"/>
      </w:r>
      <w:r w:rsidR="00A92515">
        <w:rPr>
          <w:rFonts w:cs="Arial"/>
          <w:noProof/>
        </w:rPr>
        <w:t>1</w:t>
      </w:r>
      <w:r w:rsidRPr="005D4C90" w:rsidR="00D72525">
        <w:rPr>
          <w:rFonts w:cs="Arial"/>
        </w:rPr>
        <w:fldChar w:fldCharType="end"/>
      </w:r>
      <w:bookmarkEnd w:id="45"/>
      <w:r w:rsidRPr="005D4C90">
        <w:rPr>
          <w:rFonts w:cs="Arial"/>
        </w:rPr>
        <w:t xml:space="preserve"> </w:t>
      </w:r>
      <w:r w:rsidR="00A92515">
        <w:rPr>
          <w:rFonts w:cs="Arial"/>
        </w:rPr>
        <w:t>-</w:t>
      </w:r>
      <w:r w:rsidRPr="005D4C90">
        <w:rPr>
          <w:rFonts w:cs="Arial"/>
        </w:rPr>
        <w:t xml:space="preserve"> Histograma das Recomendações </w:t>
      </w:r>
      <w:r w:rsidR="00BC3C0A">
        <w:rPr>
          <w:rFonts w:cs="Arial"/>
        </w:rPr>
        <w:t>das Barragens pertencentes às Minas Córrego</w:t>
      </w:r>
      <w:r w:rsidR="00CE523E">
        <w:rPr>
          <w:rFonts w:cs="Arial"/>
        </w:rPr>
        <w:t xml:space="preserve"> do</w:t>
      </w:r>
      <w:r w:rsidR="00BC3C0A">
        <w:rPr>
          <w:rFonts w:cs="Arial"/>
        </w:rPr>
        <w:t xml:space="preserve"> Feijão e Mar Azul</w:t>
      </w:r>
    </w:p>
    <w:p w:rsidR="00DF2CCC" w:rsidRPr="005D4C90" w:rsidP="00F817CB">
      <w:pPr>
        <w:spacing w:after="120"/>
        <w:rPr>
          <w:rFonts w:cs="Arial"/>
        </w:rPr>
      </w:pPr>
    </w:p>
    <w:p w:rsidR="007230A3" w:rsidRPr="005D4C90" w:rsidP="00F817CB">
      <w:pPr>
        <w:spacing w:after="120"/>
        <w:rPr>
          <w:rFonts w:cs="Arial"/>
        </w:rPr>
      </w:pPr>
      <w:r w:rsidRPr="005D4C90">
        <w:rPr>
          <w:rFonts w:cs="Arial"/>
        </w:rPr>
        <w:t xml:space="preserve">De acordo </w:t>
      </w:r>
      <w:r w:rsidR="00BE540A">
        <w:rPr>
          <w:rFonts w:cs="Arial"/>
        </w:rPr>
        <w:t>com o histograma</w:t>
      </w:r>
      <w:r w:rsidR="007A72FF">
        <w:rPr>
          <w:rFonts w:cs="Arial"/>
        </w:rPr>
        <w:t>,</w:t>
      </w:r>
      <w:r w:rsidRPr="005D4C90">
        <w:rPr>
          <w:rFonts w:cs="Arial"/>
        </w:rPr>
        <w:t xml:space="preserve"> observa</w:t>
      </w:r>
      <w:r w:rsidR="007A72FF">
        <w:rPr>
          <w:rFonts w:cs="Arial"/>
        </w:rPr>
        <w:t>-se</w:t>
      </w:r>
      <w:r w:rsidRPr="005D4C90">
        <w:rPr>
          <w:rFonts w:cs="Arial"/>
        </w:rPr>
        <w:t xml:space="preserve"> que a maior parte das recomendações </w:t>
      </w:r>
      <w:r w:rsidR="007A72FF">
        <w:rPr>
          <w:rFonts w:cs="Arial"/>
        </w:rPr>
        <w:t>estão</w:t>
      </w:r>
      <w:r w:rsidRPr="005D4C90">
        <w:rPr>
          <w:rFonts w:cs="Arial"/>
        </w:rPr>
        <w:t xml:space="preserve"> enquadrada</w:t>
      </w:r>
      <w:r w:rsidR="007A72FF">
        <w:rPr>
          <w:rFonts w:cs="Arial"/>
        </w:rPr>
        <w:t>s</w:t>
      </w:r>
      <w:r w:rsidRPr="005D4C90">
        <w:rPr>
          <w:rFonts w:cs="Arial"/>
        </w:rPr>
        <w:t xml:space="preserve"> na classe </w:t>
      </w:r>
      <w:r w:rsidR="00274ACB">
        <w:rPr>
          <w:rFonts w:cs="Arial"/>
        </w:rPr>
        <w:t>1</w:t>
      </w:r>
      <w:r w:rsidRPr="005D4C90">
        <w:rPr>
          <w:rFonts w:cs="Arial"/>
        </w:rPr>
        <w:t xml:space="preserve"> (</w:t>
      </w:r>
      <w:r w:rsidR="0012348F">
        <w:rPr>
          <w:rFonts w:cs="Arial"/>
        </w:rPr>
        <w:t>39</w:t>
      </w:r>
      <w:r w:rsidR="00274ACB">
        <w:rPr>
          <w:rFonts w:cs="Arial"/>
        </w:rPr>
        <w:t>%</w:t>
      </w:r>
      <w:r w:rsidRPr="005D4C90">
        <w:rPr>
          <w:rFonts w:cs="Arial"/>
        </w:rPr>
        <w:t>) e</w:t>
      </w:r>
      <w:r w:rsidR="007A72FF">
        <w:rPr>
          <w:rFonts w:cs="Arial"/>
        </w:rPr>
        <w:t xml:space="preserve"> na</w:t>
      </w:r>
      <w:r w:rsidRPr="005D4C90">
        <w:rPr>
          <w:rFonts w:cs="Arial"/>
        </w:rPr>
        <w:t xml:space="preserve"> classe </w:t>
      </w:r>
      <w:r w:rsidR="007A72FF">
        <w:rPr>
          <w:rFonts w:cs="Arial"/>
        </w:rPr>
        <w:t>II</w:t>
      </w:r>
      <w:r w:rsidR="0012348F">
        <w:rPr>
          <w:rFonts w:cs="Arial"/>
        </w:rPr>
        <w:t xml:space="preserve"> </w:t>
      </w:r>
      <w:r w:rsidRPr="005D4C90">
        <w:rPr>
          <w:rFonts w:cs="Arial"/>
        </w:rPr>
        <w:t>(</w:t>
      </w:r>
      <w:r w:rsidR="00CB4474">
        <w:rPr>
          <w:rFonts w:cs="Arial"/>
        </w:rPr>
        <w:t>32,43</w:t>
      </w:r>
      <w:r w:rsidR="007A72FF">
        <w:rPr>
          <w:rFonts w:cs="Arial"/>
        </w:rPr>
        <w:t>%</w:t>
      </w:r>
      <w:r w:rsidRPr="005D4C90">
        <w:rPr>
          <w:rFonts w:cs="Arial"/>
        </w:rPr>
        <w:t>).</w:t>
      </w:r>
      <w:r w:rsidR="00D919F2">
        <w:rPr>
          <w:rFonts w:cs="Arial"/>
        </w:rPr>
        <w:t xml:space="preserve"> </w:t>
      </w:r>
    </w:p>
    <w:p w:rsidR="00D855D0" w:rsidRPr="005D4C90" w:rsidP="00F817CB">
      <w:pPr>
        <w:spacing w:after="120"/>
        <w:rPr>
          <w:rFonts w:cs="Arial"/>
        </w:rPr>
      </w:pPr>
    </w:p>
    <w:p w:rsidR="007230A3" w:rsidP="00E43679">
      <w:pPr>
        <w:pStyle w:val="Heading1"/>
      </w:pPr>
      <w:bookmarkStart w:id="46" w:name="_Toc300836927"/>
      <w:r w:rsidRPr="005D4C90">
        <w:t>considerações finais</w:t>
      </w:r>
      <w:bookmarkEnd w:id="46"/>
    </w:p>
    <w:p w:rsidR="00500B2A" w:rsidRPr="00500B2A" w:rsidP="00500B2A"/>
    <w:p w:rsidR="003A4FA1" w:rsidRPr="00C46A4B" w:rsidP="000F06CD">
      <w:pPr>
        <w:spacing w:after="120"/>
        <w:rPr>
          <w:rFonts w:cs="Arial"/>
        </w:rPr>
      </w:pPr>
      <w:r>
        <w:rPr>
          <w:rFonts w:cs="Arial"/>
        </w:rPr>
        <w:t>Foi realizada</w:t>
      </w:r>
      <w:r w:rsidRPr="00C46A4B">
        <w:rPr>
          <w:rFonts w:cs="Arial"/>
        </w:rPr>
        <w:t xml:space="preserve"> auditoria de segurança nas barragens de rejeitos das minas </w:t>
      </w:r>
      <w:r>
        <w:rPr>
          <w:rFonts w:cs="Arial"/>
        </w:rPr>
        <w:t xml:space="preserve">Córrego </w:t>
      </w:r>
      <w:r w:rsidRPr="00C46A4B">
        <w:rPr>
          <w:rFonts w:cs="Arial"/>
        </w:rPr>
        <w:t xml:space="preserve">do Feijão e Mar Azul, conforme a relação de estruturas inspecionadas apresentada no item 2.0 deste documento. </w:t>
      </w:r>
    </w:p>
    <w:p w:rsidR="003A4FA1" w:rsidRPr="00C46A4B" w:rsidP="003A4FA1">
      <w:pPr>
        <w:spacing w:after="120"/>
        <w:rPr>
          <w:rFonts w:cs="Arial"/>
        </w:rPr>
      </w:pPr>
      <w:r w:rsidRPr="00C46A4B">
        <w:rPr>
          <w:rFonts w:cs="Arial"/>
        </w:rPr>
        <w:t>Não foram identificados riscos substanciais às estruturas auditadas em relação à última auditoria realizada.</w:t>
      </w:r>
    </w:p>
    <w:p w:rsidR="003A4FA1" w:rsidRPr="00C46A4B" w:rsidP="003A4FA1">
      <w:pPr>
        <w:spacing w:after="120"/>
        <w:rPr>
          <w:rFonts w:cs="Arial"/>
        </w:rPr>
      </w:pPr>
      <w:r w:rsidRPr="00C46A4B">
        <w:rPr>
          <w:rFonts w:cs="Arial"/>
        </w:rPr>
        <w:t xml:space="preserve">Com base na auditoria realizada foi possível verificar algumas melhorias em comparação à Auditoria Fase III realizada no ano de 2008. </w:t>
      </w:r>
    </w:p>
    <w:p w:rsidR="003A4FA1" w:rsidRPr="00C46A4B" w:rsidP="003A4FA1">
      <w:pPr>
        <w:spacing w:after="120"/>
        <w:rPr>
          <w:rFonts w:cs="Arial"/>
        </w:rPr>
      </w:pPr>
      <w:r w:rsidRPr="00C46A4B">
        <w:rPr>
          <w:rFonts w:cs="Arial"/>
        </w:rPr>
        <w:t>Dentre as melhorias identificadas nas minas do Feijão e Mar Azul pode-se citar:</w:t>
      </w:r>
    </w:p>
    <w:p w:rsidR="003A4FA1" w:rsidRPr="00C46A4B" w:rsidP="003A4FA1">
      <w:pPr>
        <w:numPr>
          <w:ilvl w:val="0"/>
          <w:numId w:val="5"/>
        </w:numPr>
        <w:spacing w:after="120"/>
        <w:rPr>
          <w:rFonts w:cs="Arial"/>
        </w:rPr>
      </w:pPr>
      <w:bookmarkStart w:id="47" w:name="BM_Page37"/>
      <w:bookmarkEnd w:id="47"/>
      <w:r w:rsidRPr="00C46A4B">
        <w:rPr>
          <w:rFonts w:cs="Arial"/>
        </w:rPr>
        <w:t>A gestão das informações sobre as operações das barragens de rejeitos (registros de inspeções, identificação de anomalias, programação das ações corretivas);</w:t>
      </w:r>
      <w:r w:rsidRPr="0065466D">
        <w:rPr>
          <w:rFonts w:ascii="Times New Roman" w:hAnsi="Times New Roman"/>
          <w:b/>
        </w:rPr>
        <w:drawing>
          <wp:anchor simplePos="0" relativeHeight="251695104" behindDoc="0" locked="0" layoutInCell="1" allowOverlap="1">
            <wp:simplePos x="0" y="0"/>
            <wp:positionH relativeFrom="page">
              <wp:posOffset>0</wp:posOffset>
            </wp:positionH>
            <wp:positionV relativeFrom="page">
              <wp:posOffset>5168900</wp:posOffset>
            </wp:positionV>
            <wp:extent cx="7556500" cy="1518708"/>
            <wp:effectExtent l="0" t="2438400" r="0" b="2438400"/>
            <wp:wrapNone/>
            <wp:docPr id="10004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7961694" name=""/>
                    <pic:cNvPicPr>
                      <a:picLocks noChangeAspect="1"/>
                    </pic:cNvPicPr>
                  </pic:nvPicPr>
                  <pic:blipFill>
                    <a:blip xmlns:r="http://schemas.openxmlformats.org/officeDocument/2006/relationships" r:embed="rId5"/>
                    <a:stretch>
                      <a:fillRect/>
                    </a:stretch>
                  </pic:blipFill>
                  <pic:spPr>
                    <a:xfrm rot="-2700000">
                      <a:off x="0" y="0"/>
                      <a:ext cx="7556500" cy="1518708"/>
                    </a:xfrm>
                    <a:prstGeom prst="rect">
                      <a:avLst/>
                    </a:prstGeom>
                  </pic:spPr>
                </pic:pic>
              </a:graphicData>
            </a:graphic>
          </wp:anchor>
        </w:drawing>
      </w:r>
    </w:p>
    <w:p w:rsidR="003A4FA1" w:rsidRPr="00C46A4B" w:rsidP="003A4FA1">
      <w:pPr>
        <w:numPr>
          <w:ilvl w:val="0"/>
          <w:numId w:val="5"/>
        </w:numPr>
        <w:spacing w:after="120"/>
        <w:rPr>
          <w:rFonts w:cs="Arial"/>
        </w:rPr>
      </w:pPr>
      <w:r w:rsidRPr="00C46A4B">
        <w:rPr>
          <w:rFonts w:cs="Arial"/>
        </w:rPr>
        <w:t>A elaboração do relatório mensal sobre a situação geotécnica das estruturas;</w:t>
      </w:r>
    </w:p>
    <w:p w:rsidR="003A4FA1" w:rsidRPr="00C46A4B" w:rsidP="003A4FA1">
      <w:pPr>
        <w:numPr>
          <w:ilvl w:val="0"/>
          <w:numId w:val="5"/>
        </w:numPr>
        <w:spacing w:after="120"/>
        <w:rPr>
          <w:rFonts w:cs="Arial"/>
        </w:rPr>
      </w:pPr>
      <w:r w:rsidRPr="00C46A4B">
        <w:rPr>
          <w:rFonts w:cs="Arial"/>
        </w:rPr>
        <w:t>A contratação de projetos/estudos para a implantação de adequações em barragens;</w:t>
      </w:r>
    </w:p>
    <w:p w:rsidR="003A4FA1" w:rsidRPr="00C46A4B" w:rsidP="003A4FA1">
      <w:pPr>
        <w:numPr>
          <w:ilvl w:val="0"/>
          <w:numId w:val="5"/>
        </w:numPr>
        <w:spacing w:after="120"/>
        <w:rPr>
          <w:rFonts w:cs="Arial"/>
        </w:rPr>
      </w:pPr>
      <w:r w:rsidRPr="00C46A4B">
        <w:rPr>
          <w:rFonts w:cs="Arial"/>
        </w:rPr>
        <w:t xml:space="preserve">O estabelecimento de uma nova modalidade de contrato de manutenção em que a equipe de </w:t>
      </w:r>
      <w:r w:rsidRPr="00C46A4B">
        <w:rPr>
          <w:rFonts w:cs="Arial"/>
        </w:rPr>
        <w:t>geotecnia</w:t>
      </w:r>
      <w:r w:rsidRPr="00C46A4B">
        <w:rPr>
          <w:rFonts w:cs="Arial"/>
        </w:rPr>
        <w:t xml:space="preserve"> passará a contar com o apoio de uma retro-escavadeira e também de um caminhão, além de uma equipe de braçais para realização de serviços para executar correções e adequações associadas a anomalias observadas</w:t>
      </w:r>
      <w:r>
        <w:rPr>
          <w:rFonts w:cs="Arial"/>
        </w:rPr>
        <w:t>.</w:t>
      </w:r>
    </w:p>
    <w:p w:rsidR="003A4FA1" w:rsidRPr="00C46A4B" w:rsidP="003A4FA1">
      <w:pPr>
        <w:spacing w:after="120"/>
        <w:rPr>
          <w:rFonts w:cs="Arial"/>
        </w:rPr>
      </w:pPr>
      <w:r w:rsidRPr="00C46A4B">
        <w:rPr>
          <w:rFonts w:cs="Arial"/>
        </w:rPr>
        <w:t xml:space="preserve">Embora algumas melhorias tenham sido </w:t>
      </w:r>
      <w:r w:rsidRPr="00C46A4B">
        <w:rPr>
          <w:rFonts w:cs="Arial"/>
        </w:rPr>
        <w:t>implementadas</w:t>
      </w:r>
      <w:r w:rsidRPr="00C46A4B">
        <w:rPr>
          <w:rFonts w:cs="Arial"/>
        </w:rPr>
        <w:t xml:space="preserve"> é necessário mitigar alguns riscos identificados, podendo-se citar os mais relevantes:</w:t>
      </w:r>
    </w:p>
    <w:p w:rsidR="003A4FA1" w:rsidRPr="00C46A4B" w:rsidP="003A4FA1">
      <w:pPr>
        <w:numPr>
          <w:ilvl w:val="0"/>
          <w:numId w:val="6"/>
        </w:numPr>
        <w:spacing w:after="120"/>
        <w:rPr>
          <w:rFonts w:cs="Arial"/>
        </w:rPr>
      </w:pPr>
      <w:r w:rsidRPr="00C46A4B">
        <w:rPr>
          <w:rFonts w:cs="Arial"/>
        </w:rPr>
        <w:t xml:space="preserve">Avaliar os trânsitos de cheias pelos reservatórios das barragens </w:t>
      </w:r>
      <w:r w:rsidRPr="00C46A4B">
        <w:rPr>
          <w:rFonts w:cs="Arial"/>
        </w:rPr>
        <w:t>VI</w:t>
      </w:r>
      <w:r w:rsidRPr="00C46A4B">
        <w:rPr>
          <w:rFonts w:cs="Arial"/>
        </w:rPr>
        <w:t xml:space="preserve"> e Menezes I, de Feijão, em razão do desconhecimento das curvas cota x volume de amortecimento atuais e certificar que as estruturas se encontram em níveis adequados de segurança frente à passagem de cheias. </w:t>
      </w:r>
      <w:r w:rsidRPr="00C46A4B">
        <w:rPr>
          <w:rFonts w:cs="Arial"/>
        </w:rPr>
        <w:t>A barragem VI</w:t>
      </w:r>
      <w:r w:rsidRPr="00C46A4B">
        <w:rPr>
          <w:rFonts w:cs="Arial"/>
        </w:rPr>
        <w:t xml:space="preserve"> recebeu duas paliçadas, uma situada em cota aparentemente acima da crista da barragem e outra em cota inferior à crista da barragem. A barragem Menezes I foi dragada recentemente, porém recebeu descarga considerável de sedimentos. Embora existam documentos antigos que atestem a segurança destas duas estruturas frente à passagem de cheias em épocas anteriores, não há informações recentes que permitam atestar a segurança para os cenários de assoreamento dos reservatórios em suas configurações atuais.</w:t>
      </w:r>
    </w:p>
    <w:p w:rsidR="003A4FA1" w:rsidRPr="00C46A4B" w:rsidP="003A4FA1">
      <w:pPr>
        <w:numPr>
          <w:ilvl w:val="0"/>
          <w:numId w:val="6"/>
        </w:numPr>
        <w:spacing w:after="120"/>
        <w:rPr>
          <w:rFonts w:cs="Arial"/>
        </w:rPr>
      </w:pPr>
      <w:r w:rsidRPr="00C46A4B">
        <w:rPr>
          <w:rFonts w:cs="Arial"/>
        </w:rPr>
        <w:t xml:space="preserve">Recuperar a calha danificada do extravasor da Barragem </w:t>
      </w:r>
      <w:r w:rsidRPr="00C46A4B">
        <w:rPr>
          <w:rFonts w:cs="Arial"/>
        </w:rPr>
        <w:t>6</w:t>
      </w:r>
      <w:r w:rsidRPr="00C46A4B">
        <w:rPr>
          <w:rFonts w:cs="Arial"/>
        </w:rPr>
        <w:t>, de Mar Azul, e avaliar o trânsito de cheias por este reservatório face à contribuição de fluxo que é lançada em seu lago, proveniente da PDE Oeste. A magnitude da bacia de contribuição da pilha de estéril deve ser avaliada. Caso a contribuição influencie na segurança frente à passagem de cheias, uma solução deverá ser avaliada.</w:t>
      </w:r>
    </w:p>
    <w:p w:rsidR="003A4FA1" w:rsidRPr="00C46A4B" w:rsidP="003A4FA1">
      <w:pPr>
        <w:numPr>
          <w:ilvl w:val="0"/>
          <w:numId w:val="6"/>
        </w:numPr>
        <w:spacing w:after="120"/>
        <w:rPr>
          <w:rFonts w:cs="Arial"/>
        </w:rPr>
      </w:pPr>
      <w:r w:rsidRPr="00C46A4B">
        <w:rPr>
          <w:rFonts w:cs="Arial"/>
        </w:rPr>
        <w:t xml:space="preserve">Adequar a saída do vertedouro de emergência da Barragem </w:t>
      </w:r>
      <w:r w:rsidRPr="00C46A4B">
        <w:rPr>
          <w:rFonts w:cs="Arial"/>
        </w:rPr>
        <w:t>7</w:t>
      </w:r>
      <w:r w:rsidRPr="00C46A4B">
        <w:rPr>
          <w:rFonts w:cs="Arial"/>
        </w:rPr>
        <w:t>, de Mar Azul. No caso de passagem da cheia de projeto o vertedouro de emergência lançará fluxo no interior de uma valeta em solo (a valeta de crista da Cava Técnica). Não há documentos que comprovem que esta valeta comporte o fluxo descartado pelo vertedouro de emergência. Visualmente a valeta aparenta não comportar o fluxo (caso ele ocorra) além de mostrar-se bastante frágil no que tange à sua estrutura para receber fluxos (trata-se de um canal em solo, desprovido de revestimento). Falhas na valeta irão interferir diretamente nos taludes superiores da Cava Técnica (erosões e risco a equipamentos e pessoas);</w:t>
      </w:r>
    </w:p>
    <w:p w:rsidR="003A4FA1" w:rsidRPr="00C46A4B" w:rsidP="003A4FA1">
      <w:pPr>
        <w:numPr>
          <w:ilvl w:val="0"/>
          <w:numId w:val="6"/>
        </w:numPr>
        <w:spacing w:after="120"/>
        <w:rPr>
          <w:rFonts w:cs="Arial"/>
        </w:rPr>
      </w:pPr>
      <w:r w:rsidRPr="00C46A4B">
        <w:rPr>
          <w:rFonts w:cs="Arial"/>
        </w:rPr>
        <w:t xml:space="preserve">Na inspeção foram identificados dois trechos do córrego Seco onde o seu curso apresenta contaminação por esgoto, em terreno </w:t>
      </w:r>
      <w:r w:rsidRPr="00C46A4B">
        <w:rPr>
          <w:rFonts w:cs="Arial"/>
        </w:rPr>
        <w:t>da VALE</w:t>
      </w:r>
      <w:r w:rsidRPr="00C46A4B">
        <w:rPr>
          <w:rFonts w:cs="Arial"/>
        </w:rPr>
        <w:t xml:space="preserve">. O lançamento de esgoto ocorre no reservatório da Barragem B6. Todo o trecho a jusante da Barragem B6 até o reservatório da Barragem B7 e também a jusante da estrutura apresenta sinais de contaminação. Por ser uma área localizada a montante de povoados, em área de </w:t>
      </w:r>
      <w:r w:rsidRPr="00C46A4B">
        <w:rPr>
          <w:rFonts w:cs="Arial"/>
        </w:rPr>
        <w:t xml:space="preserve">interesse ambiental, em área lateral à PDE Oeste onde caminhões de fora </w:t>
      </w:r>
      <w:r w:rsidRPr="00C46A4B">
        <w:rPr>
          <w:rFonts w:cs="Arial"/>
        </w:rPr>
        <w:t>da VALE</w:t>
      </w:r>
      <w:r w:rsidRPr="00C46A4B">
        <w:rPr>
          <w:rFonts w:cs="Arial"/>
        </w:rPr>
        <w:t xml:space="preserve"> entram na pilha e lançam material orgânico proveniente de condomínios próximos, é recomendável que a VALE avalie o risco à imagem da empresa (ou desgaste na imagem) caso a informação da contaminação seja veiculada fora da VALE. Trata-se de área onde há possibilidade de entrada de motoqueiros pela mesma entrada utilizada pelos caminhões dos condomínios.</w:t>
      </w:r>
    </w:p>
    <w:p w:rsidR="007230A3" w:rsidRPr="005D4C90" w:rsidP="003A4FA1">
      <w:pPr>
        <w:spacing w:after="120"/>
        <w:rPr>
          <w:rFonts w:cs="Arial"/>
        </w:rPr>
      </w:pPr>
      <w:bookmarkStart w:id="48" w:name="BM_Page38"/>
      <w:bookmarkEnd w:id="48"/>
      <w:r w:rsidRPr="00C46A4B">
        <w:rPr>
          <w:rFonts w:cs="Arial"/>
        </w:rPr>
        <w:t>No mais, deverão ser adotadas melhorias no que se refere à manutenção das estruturas, em especial as capinas antes das inspeções de auditorias e impreterivelmente antes do período chuvoso a fim de permitir a identificação de possíveis anomalias ou mesmo obstruções em dispositivos de drenagens e promover os devidos reparos cabíveis.</w:t>
      </w:r>
      <w:r w:rsidRPr="0065466D">
        <w:rPr>
          <w:rFonts w:ascii="Times New Roman" w:hAnsi="Times New Roman"/>
          <w:b/>
        </w:rPr>
        <w:drawing>
          <wp:anchor simplePos="0" relativeHeight="251696128" behindDoc="0" locked="0" layoutInCell="1" allowOverlap="1">
            <wp:simplePos x="0" y="0"/>
            <wp:positionH relativeFrom="page">
              <wp:posOffset>0</wp:posOffset>
            </wp:positionH>
            <wp:positionV relativeFrom="page">
              <wp:posOffset>5168900</wp:posOffset>
            </wp:positionV>
            <wp:extent cx="7556500" cy="1518708"/>
            <wp:effectExtent l="0" t="2438400" r="0" b="2438400"/>
            <wp:wrapNone/>
            <wp:docPr id="10004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522147" name=""/>
                    <pic:cNvPicPr>
                      <a:picLocks noChangeAspect="1"/>
                    </pic:cNvPicPr>
                  </pic:nvPicPr>
                  <pic:blipFill>
                    <a:blip xmlns:r="http://schemas.openxmlformats.org/officeDocument/2006/relationships" r:embed="rId5"/>
                    <a:stretch>
                      <a:fillRect/>
                    </a:stretch>
                  </pic:blipFill>
                  <pic:spPr>
                    <a:xfrm rot="-2700000">
                      <a:off x="0" y="0"/>
                      <a:ext cx="7556500" cy="1518708"/>
                    </a:xfrm>
                    <a:prstGeom prst="rect">
                      <a:avLst/>
                    </a:prstGeom>
                  </pic:spPr>
                </pic:pic>
              </a:graphicData>
            </a:graphic>
          </wp:anchor>
        </w:drawing>
      </w:r>
    </w:p>
    <w:p w:rsidR="007230A3" w:rsidP="007230A3">
      <w:pPr>
        <w:pStyle w:val="VALENORMAL"/>
      </w:pPr>
    </w:p>
    <w:p w:rsidR="007230A3" w:rsidP="007230A3">
      <w:pPr>
        <w:pStyle w:val="VALENORMAL"/>
      </w:pPr>
    </w:p>
    <w:p w:rsidR="007230A3" w:rsidP="007230A3">
      <w:pPr>
        <w:pStyle w:val="VALENORMAL"/>
      </w:pPr>
    </w:p>
    <w:p w:rsidR="007230A3" w:rsidP="007230A3">
      <w:pPr>
        <w:pStyle w:val="VALENORMAL"/>
      </w:pPr>
    </w:p>
    <w:p w:rsidR="007230A3" w:rsidP="007230A3">
      <w:pPr>
        <w:pStyle w:val="VALENORMAL"/>
      </w:pPr>
    </w:p>
    <w:p w:rsidR="007230A3" w:rsidP="007230A3">
      <w:pPr>
        <w:pStyle w:val="VALENORMAL"/>
      </w:pPr>
    </w:p>
    <w:p w:rsidR="007230A3" w:rsidP="007230A3">
      <w:pPr>
        <w:pStyle w:val="VALENORMAL"/>
      </w:pPr>
    </w:p>
    <w:p w:rsidR="006A0B1D" w:rsidP="007230A3">
      <w:pPr>
        <w:jc w:val="center"/>
        <w:rPr>
          <w:b/>
          <w:sz w:val="28"/>
          <w:lang w:eastAsia="en-US"/>
        </w:rPr>
      </w:pPr>
    </w:p>
    <w:p w:rsidR="003A4FA1" w:rsidP="007230A3">
      <w:pPr>
        <w:jc w:val="center"/>
        <w:rPr>
          <w:b/>
          <w:sz w:val="28"/>
          <w:lang w:eastAsia="en-US"/>
        </w:rPr>
      </w:pPr>
    </w:p>
    <w:p w:rsidR="005235AB" w:rsidP="007230A3">
      <w:pPr>
        <w:jc w:val="center"/>
        <w:rPr>
          <w:b/>
          <w:sz w:val="28"/>
          <w:lang w:eastAsia="en-US"/>
        </w:rPr>
      </w:pPr>
    </w:p>
    <w:p w:rsidR="005235AB" w:rsidP="007230A3">
      <w:pPr>
        <w:jc w:val="center"/>
        <w:rPr>
          <w:b/>
          <w:sz w:val="28"/>
          <w:lang w:eastAsia="en-US"/>
        </w:rPr>
      </w:pPr>
    </w:p>
    <w:p w:rsidR="005235AB" w:rsidP="007230A3">
      <w:pPr>
        <w:jc w:val="center"/>
        <w:rPr>
          <w:b/>
          <w:sz w:val="28"/>
          <w:lang w:eastAsia="en-US"/>
        </w:rPr>
      </w:pPr>
    </w:p>
    <w:p w:rsidR="005235AB" w:rsidP="007230A3">
      <w:pPr>
        <w:jc w:val="center"/>
        <w:rPr>
          <w:b/>
          <w:sz w:val="28"/>
          <w:lang w:eastAsia="en-US"/>
        </w:rPr>
      </w:pPr>
    </w:p>
    <w:p w:rsidR="005235AB" w:rsidP="007230A3">
      <w:pPr>
        <w:jc w:val="center"/>
        <w:rPr>
          <w:b/>
          <w:sz w:val="28"/>
          <w:lang w:eastAsia="en-US"/>
        </w:rPr>
      </w:pPr>
    </w:p>
    <w:p w:rsidR="005235AB" w:rsidP="007230A3">
      <w:pPr>
        <w:jc w:val="center"/>
        <w:rPr>
          <w:b/>
          <w:sz w:val="28"/>
          <w:lang w:eastAsia="en-US"/>
        </w:rPr>
      </w:pPr>
    </w:p>
    <w:p w:rsidR="005235AB" w:rsidP="007230A3">
      <w:pPr>
        <w:jc w:val="center"/>
        <w:rPr>
          <w:b/>
          <w:sz w:val="28"/>
          <w:lang w:eastAsia="en-US"/>
        </w:rPr>
      </w:pPr>
    </w:p>
    <w:p w:rsidR="005235AB" w:rsidP="007230A3">
      <w:pPr>
        <w:jc w:val="center"/>
        <w:rPr>
          <w:b/>
          <w:sz w:val="28"/>
          <w:lang w:eastAsia="en-US"/>
        </w:rPr>
      </w:pPr>
    </w:p>
    <w:p w:rsidR="005235AB" w:rsidP="007230A3">
      <w:pPr>
        <w:jc w:val="center"/>
        <w:rPr>
          <w:b/>
          <w:sz w:val="28"/>
          <w:lang w:eastAsia="en-US"/>
        </w:rPr>
      </w:pPr>
    </w:p>
    <w:p w:rsidR="005235AB" w:rsidP="007230A3">
      <w:pPr>
        <w:jc w:val="center"/>
        <w:rPr>
          <w:b/>
          <w:sz w:val="28"/>
          <w:lang w:eastAsia="en-US"/>
        </w:rPr>
      </w:pPr>
    </w:p>
    <w:p w:rsidR="005235AB" w:rsidP="007230A3">
      <w:pPr>
        <w:jc w:val="center"/>
        <w:rPr>
          <w:b/>
          <w:sz w:val="28"/>
          <w:lang w:eastAsia="en-US"/>
        </w:rPr>
      </w:pPr>
    </w:p>
    <w:p w:rsidR="005235AB" w:rsidP="007230A3">
      <w:pPr>
        <w:jc w:val="center"/>
        <w:rPr>
          <w:b/>
          <w:sz w:val="28"/>
          <w:lang w:eastAsia="en-US"/>
        </w:rPr>
      </w:pPr>
    </w:p>
    <w:p w:rsidR="005235AB" w:rsidP="007230A3">
      <w:pPr>
        <w:jc w:val="center"/>
        <w:rPr>
          <w:b/>
          <w:sz w:val="28"/>
          <w:lang w:eastAsia="en-US"/>
        </w:rPr>
      </w:pPr>
    </w:p>
    <w:p w:rsidR="005235AB" w:rsidP="007230A3">
      <w:pPr>
        <w:jc w:val="center"/>
        <w:rPr>
          <w:b/>
          <w:sz w:val="28"/>
          <w:lang w:eastAsia="en-US"/>
        </w:rPr>
      </w:pPr>
    </w:p>
    <w:p w:rsidR="005235AB" w:rsidP="007230A3">
      <w:pPr>
        <w:jc w:val="center"/>
        <w:rPr>
          <w:b/>
          <w:sz w:val="28"/>
          <w:lang w:eastAsia="en-US"/>
        </w:rPr>
      </w:pPr>
    </w:p>
    <w:p w:rsidR="005235AB" w:rsidP="007230A3">
      <w:pPr>
        <w:jc w:val="center"/>
        <w:rPr>
          <w:b/>
          <w:sz w:val="28"/>
          <w:lang w:eastAsia="en-US"/>
        </w:rPr>
      </w:pPr>
    </w:p>
    <w:p w:rsidR="005235AB" w:rsidP="007230A3">
      <w:pPr>
        <w:jc w:val="center"/>
        <w:rPr>
          <w:b/>
          <w:sz w:val="28"/>
          <w:lang w:eastAsia="en-US"/>
        </w:rPr>
      </w:pPr>
    </w:p>
    <w:p w:rsidR="005235AB" w:rsidP="007230A3">
      <w:pPr>
        <w:jc w:val="center"/>
        <w:rPr>
          <w:b/>
          <w:sz w:val="28"/>
          <w:lang w:eastAsia="en-US"/>
        </w:rPr>
      </w:pPr>
    </w:p>
    <w:p w:rsidR="006A0B1D" w:rsidP="007230A3">
      <w:pPr>
        <w:jc w:val="center"/>
        <w:rPr>
          <w:b/>
          <w:sz w:val="28"/>
          <w:lang w:eastAsia="en-US"/>
        </w:rPr>
      </w:pPr>
    </w:p>
    <w:p w:rsidR="00327431" w:rsidP="007230A3">
      <w:pPr>
        <w:jc w:val="center"/>
        <w:rPr>
          <w:b/>
          <w:sz w:val="28"/>
          <w:lang w:eastAsia="en-US"/>
        </w:rPr>
      </w:pPr>
    </w:p>
    <w:p w:rsidR="00327431" w:rsidP="007230A3">
      <w:pPr>
        <w:jc w:val="center"/>
        <w:rPr>
          <w:b/>
          <w:sz w:val="28"/>
          <w:lang w:eastAsia="en-US"/>
        </w:rPr>
      </w:pPr>
    </w:p>
    <w:p w:rsidR="00327431" w:rsidP="007230A3">
      <w:pPr>
        <w:jc w:val="center"/>
        <w:rPr>
          <w:b/>
          <w:sz w:val="28"/>
          <w:lang w:eastAsia="en-US"/>
        </w:rPr>
      </w:pPr>
    </w:p>
    <w:p w:rsidR="00327431" w:rsidP="007230A3">
      <w:pPr>
        <w:jc w:val="center"/>
        <w:rPr>
          <w:b/>
          <w:sz w:val="28"/>
          <w:lang w:eastAsia="en-US"/>
        </w:rPr>
      </w:pPr>
    </w:p>
    <w:p w:rsidR="00327431" w:rsidP="007230A3">
      <w:pPr>
        <w:jc w:val="center"/>
        <w:rPr>
          <w:b/>
          <w:sz w:val="28"/>
          <w:lang w:eastAsia="en-US"/>
        </w:rPr>
      </w:pPr>
    </w:p>
    <w:p w:rsidR="00327431" w:rsidP="007230A3">
      <w:pPr>
        <w:jc w:val="center"/>
        <w:rPr>
          <w:b/>
          <w:sz w:val="28"/>
          <w:lang w:eastAsia="en-US"/>
        </w:rPr>
      </w:pPr>
    </w:p>
    <w:p w:rsidR="00327431" w:rsidP="007230A3">
      <w:pPr>
        <w:jc w:val="center"/>
        <w:rPr>
          <w:b/>
          <w:sz w:val="28"/>
          <w:lang w:eastAsia="en-US"/>
        </w:rPr>
      </w:pPr>
      <w:bookmarkStart w:id="49" w:name="BM_Page39"/>
      <w:bookmarkEnd w:id="49"/>
      <w:r w:rsidRPr="0065466D">
        <w:rPr>
          <w:rFonts w:ascii="Times New Roman" w:hAnsi="Times New Roman"/>
          <w:b/>
        </w:rPr>
        <w:drawing>
          <wp:anchor simplePos="0" relativeHeight="251697152" behindDoc="0" locked="0" layoutInCell="1" allowOverlap="1">
            <wp:simplePos x="0" y="0"/>
            <wp:positionH relativeFrom="page">
              <wp:posOffset>0</wp:posOffset>
            </wp:positionH>
            <wp:positionV relativeFrom="page">
              <wp:posOffset>5168900</wp:posOffset>
            </wp:positionV>
            <wp:extent cx="7556500" cy="1518708"/>
            <wp:effectExtent l="0" t="2438400" r="0" b="2438400"/>
            <wp:wrapNone/>
            <wp:docPr id="10004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0647" name=""/>
                    <pic:cNvPicPr>
                      <a:picLocks noChangeAspect="1"/>
                    </pic:cNvPicPr>
                  </pic:nvPicPr>
                  <pic:blipFill>
                    <a:blip xmlns:r="http://schemas.openxmlformats.org/officeDocument/2006/relationships" r:embed="rId5"/>
                    <a:stretch>
                      <a:fillRect/>
                    </a:stretch>
                  </pic:blipFill>
                  <pic:spPr>
                    <a:xfrm rot="-2700000">
                      <a:off x="0" y="0"/>
                      <a:ext cx="7556500" cy="1518708"/>
                    </a:xfrm>
                    <a:prstGeom prst="rect">
                      <a:avLst/>
                    </a:prstGeom>
                  </pic:spPr>
                </pic:pic>
              </a:graphicData>
            </a:graphic>
          </wp:anchor>
        </w:drawing>
      </w:r>
    </w:p>
    <w:p w:rsidR="00327431" w:rsidP="007230A3">
      <w:pPr>
        <w:jc w:val="center"/>
        <w:rPr>
          <w:b/>
          <w:sz w:val="28"/>
          <w:lang w:eastAsia="en-US"/>
        </w:rPr>
      </w:pPr>
    </w:p>
    <w:p w:rsidR="00327431" w:rsidP="007230A3">
      <w:pPr>
        <w:jc w:val="center"/>
        <w:rPr>
          <w:b/>
          <w:sz w:val="28"/>
          <w:lang w:eastAsia="en-US"/>
        </w:rPr>
      </w:pPr>
    </w:p>
    <w:p w:rsidR="00327431" w:rsidP="007230A3">
      <w:pPr>
        <w:jc w:val="center"/>
        <w:rPr>
          <w:b/>
          <w:sz w:val="28"/>
          <w:lang w:eastAsia="en-US"/>
        </w:rPr>
      </w:pPr>
    </w:p>
    <w:p w:rsidR="00327431" w:rsidP="007230A3">
      <w:pPr>
        <w:jc w:val="center"/>
        <w:rPr>
          <w:b/>
          <w:sz w:val="28"/>
          <w:lang w:eastAsia="en-US"/>
        </w:rPr>
      </w:pPr>
    </w:p>
    <w:p w:rsidR="002634B9" w:rsidP="007230A3">
      <w:pPr>
        <w:jc w:val="center"/>
        <w:rPr>
          <w:b/>
          <w:sz w:val="28"/>
          <w:lang w:eastAsia="en-US"/>
        </w:rPr>
      </w:pPr>
    </w:p>
    <w:p w:rsidR="002634B9" w:rsidP="007230A3">
      <w:pPr>
        <w:jc w:val="center"/>
        <w:rPr>
          <w:b/>
          <w:sz w:val="28"/>
          <w:lang w:eastAsia="en-US"/>
        </w:rPr>
      </w:pPr>
    </w:p>
    <w:p w:rsidR="002634B9" w:rsidP="007230A3">
      <w:pPr>
        <w:jc w:val="center"/>
        <w:rPr>
          <w:b/>
          <w:sz w:val="28"/>
          <w:lang w:eastAsia="en-US"/>
        </w:rPr>
      </w:pPr>
    </w:p>
    <w:p w:rsidR="002634B9" w:rsidP="007230A3">
      <w:pPr>
        <w:jc w:val="center"/>
        <w:rPr>
          <w:b/>
          <w:sz w:val="28"/>
          <w:lang w:eastAsia="en-US"/>
        </w:rPr>
      </w:pPr>
    </w:p>
    <w:p w:rsidR="002634B9" w:rsidP="007230A3">
      <w:pPr>
        <w:jc w:val="center"/>
        <w:rPr>
          <w:b/>
          <w:sz w:val="28"/>
          <w:lang w:eastAsia="en-US"/>
        </w:rPr>
      </w:pPr>
    </w:p>
    <w:p w:rsidR="002634B9" w:rsidP="007230A3">
      <w:pPr>
        <w:jc w:val="center"/>
        <w:rPr>
          <w:b/>
          <w:sz w:val="28"/>
          <w:lang w:eastAsia="en-US"/>
        </w:rPr>
      </w:pPr>
    </w:p>
    <w:p w:rsidR="002634B9" w:rsidP="007230A3">
      <w:pPr>
        <w:jc w:val="center"/>
        <w:rPr>
          <w:b/>
          <w:sz w:val="28"/>
          <w:lang w:eastAsia="en-US"/>
        </w:rPr>
      </w:pPr>
    </w:p>
    <w:p w:rsidR="002634B9" w:rsidP="007230A3">
      <w:pPr>
        <w:jc w:val="center"/>
        <w:rPr>
          <w:b/>
          <w:sz w:val="28"/>
          <w:lang w:eastAsia="en-US"/>
        </w:rPr>
      </w:pPr>
    </w:p>
    <w:p w:rsidR="002634B9" w:rsidP="007230A3">
      <w:pPr>
        <w:jc w:val="center"/>
        <w:rPr>
          <w:b/>
          <w:sz w:val="28"/>
          <w:lang w:eastAsia="en-US"/>
        </w:rPr>
      </w:pPr>
    </w:p>
    <w:p w:rsidR="002634B9" w:rsidP="007230A3">
      <w:pPr>
        <w:jc w:val="center"/>
        <w:rPr>
          <w:b/>
          <w:sz w:val="28"/>
          <w:lang w:eastAsia="en-US"/>
        </w:rPr>
      </w:pPr>
    </w:p>
    <w:p w:rsidR="00D855D0" w:rsidP="007230A3">
      <w:pPr>
        <w:jc w:val="center"/>
        <w:rPr>
          <w:b/>
          <w:sz w:val="28"/>
          <w:lang w:eastAsia="en-US"/>
        </w:rPr>
      </w:pPr>
    </w:p>
    <w:p w:rsidR="007230A3" w:rsidRPr="00EC1F93" w:rsidP="007230A3">
      <w:pPr>
        <w:jc w:val="center"/>
        <w:rPr>
          <w:b/>
          <w:sz w:val="28"/>
          <w:lang w:eastAsia="en-US"/>
        </w:rPr>
      </w:pPr>
      <w:r w:rsidRPr="00EC1F93">
        <w:rPr>
          <w:b/>
          <w:sz w:val="28"/>
          <w:lang w:eastAsia="en-US"/>
        </w:rPr>
        <w:t xml:space="preserve">ANEXO </w:t>
      </w:r>
      <w:r w:rsidR="00DF2CCC">
        <w:rPr>
          <w:b/>
          <w:sz w:val="28"/>
          <w:lang w:eastAsia="en-US"/>
        </w:rPr>
        <w:t>A</w:t>
      </w:r>
    </w:p>
    <w:p w:rsidR="007230A3" w:rsidRPr="00EC1F93" w:rsidP="007230A3">
      <w:pPr>
        <w:jc w:val="center"/>
        <w:rPr>
          <w:b/>
          <w:sz w:val="28"/>
          <w:lang w:eastAsia="en-US"/>
        </w:rPr>
      </w:pPr>
      <w:r w:rsidRPr="00EC1F93">
        <w:rPr>
          <w:b/>
          <w:sz w:val="28"/>
          <w:lang w:eastAsia="en-US"/>
        </w:rPr>
        <w:t>ANOTAÇÃO DE RESPONSABILIDADE TÉCNICA</w:t>
      </w:r>
    </w:p>
    <w:p w:rsidR="007230A3" w:rsidP="007230A3">
      <w:pPr>
        <w:jc w:val="center"/>
        <w:rPr>
          <w:lang w:eastAsia="en-US"/>
        </w:rPr>
      </w:pPr>
    </w:p>
    <w:p w:rsidR="007230A3" w:rsidP="007230A3">
      <w:pPr>
        <w:jc w:val="center"/>
        <w:rPr>
          <w:lang w:eastAsia="en-US"/>
        </w:rPr>
      </w:pPr>
    </w:p>
    <w:p w:rsidR="007230A3" w:rsidP="007230A3">
      <w:pPr>
        <w:jc w:val="center"/>
        <w:rPr>
          <w:lang w:eastAsia="en-US"/>
        </w:rPr>
      </w:pPr>
    </w:p>
    <w:p w:rsidR="007230A3" w:rsidP="007230A3">
      <w:pPr>
        <w:jc w:val="center"/>
        <w:rPr>
          <w:lang w:eastAsia="en-US"/>
        </w:rPr>
      </w:pPr>
    </w:p>
    <w:p w:rsidR="007230A3" w:rsidP="007230A3">
      <w:pPr>
        <w:jc w:val="center"/>
        <w:rPr>
          <w:lang w:eastAsia="en-US"/>
        </w:rPr>
      </w:pPr>
    </w:p>
    <w:p w:rsidR="007230A3" w:rsidP="007230A3">
      <w:pPr>
        <w:jc w:val="center"/>
        <w:rPr>
          <w:lang w:eastAsia="en-US"/>
        </w:rPr>
      </w:pPr>
    </w:p>
    <w:p w:rsidR="007230A3" w:rsidP="007230A3">
      <w:pPr>
        <w:jc w:val="center"/>
        <w:rPr>
          <w:lang w:eastAsia="en-US"/>
        </w:rPr>
      </w:pPr>
    </w:p>
    <w:p w:rsidR="007230A3" w:rsidP="007230A3">
      <w:pPr>
        <w:jc w:val="center"/>
        <w:rPr>
          <w:lang w:eastAsia="en-US"/>
        </w:rPr>
      </w:pPr>
    </w:p>
    <w:p w:rsidR="007230A3" w:rsidP="007230A3">
      <w:pPr>
        <w:jc w:val="center"/>
        <w:rPr>
          <w:lang w:eastAsia="en-US"/>
        </w:rPr>
      </w:pPr>
    </w:p>
    <w:p w:rsidR="007230A3" w:rsidP="007230A3">
      <w:pPr>
        <w:jc w:val="center"/>
        <w:rPr>
          <w:lang w:eastAsia="en-US"/>
        </w:rPr>
      </w:pPr>
    </w:p>
    <w:p w:rsidR="007230A3" w:rsidP="007230A3">
      <w:pPr>
        <w:jc w:val="center"/>
        <w:rPr>
          <w:lang w:eastAsia="en-US"/>
        </w:rPr>
      </w:pPr>
    </w:p>
    <w:p w:rsidR="007230A3" w:rsidP="007230A3">
      <w:pPr>
        <w:jc w:val="center"/>
        <w:rPr>
          <w:lang w:eastAsia="en-US"/>
        </w:rPr>
      </w:pPr>
    </w:p>
    <w:p w:rsidR="007230A3" w:rsidP="007230A3">
      <w:pPr>
        <w:jc w:val="center"/>
        <w:rPr>
          <w:lang w:eastAsia="en-US"/>
        </w:rPr>
      </w:pPr>
    </w:p>
    <w:p w:rsidR="007230A3" w:rsidP="007230A3">
      <w:pPr>
        <w:jc w:val="center"/>
        <w:rPr>
          <w:lang w:eastAsia="en-US"/>
        </w:rPr>
      </w:pPr>
    </w:p>
    <w:p w:rsidR="007230A3" w:rsidP="007230A3">
      <w:pPr>
        <w:jc w:val="center"/>
        <w:rPr>
          <w:lang w:eastAsia="en-US"/>
        </w:rPr>
      </w:pPr>
    </w:p>
    <w:p w:rsidR="007230A3" w:rsidP="007230A3">
      <w:pPr>
        <w:jc w:val="center"/>
        <w:rPr>
          <w:lang w:eastAsia="en-US"/>
        </w:rPr>
      </w:pPr>
    </w:p>
    <w:p w:rsidR="007230A3" w:rsidP="007230A3">
      <w:pPr>
        <w:jc w:val="center"/>
        <w:rPr>
          <w:lang w:eastAsia="en-US"/>
        </w:rPr>
      </w:pPr>
    </w:p>
    <w:p w:rsidR="007230A3" w:rsidP="007230A3">
      <w:pPr>
        <w:jc w:val="center"/>
        <w:rPr>
          <w:lang w:eastAsia="en-US"/>
        </w:rPr>
      </w:pPr>
    </w:p>
    <w:p w:rsidR="007230A3" w:rsidP="007230A3">
      <w:pPr>
        <w:jc w:val="center"/>
        <w:rPr>
          <w:lang w:eastAsia="en-US"/>
        </w:rPr>
      </w:pPr>
    </w:p>
    <w:p w:rsidR="007230A3" w:rsidP="007230A3">
      <w:pPr>
        <w:jc w:val="center"/>
        <w:rPr>
          <w:lang w:eastAsia="en-US"/>
        </w:rPr>
      </w:pPr>
    </w:p>
    <w:p w:rsidR="007230A3" w:rsidRPr="00EC1F93" w:rsidP="007230A3">
      <w:pPr>
        <w:jc w:val="center"/>
        <w:rPr>
          <w:lang w:eastAsia="en-US"/>
        </w:rPr>
      </w:pPr>
    </w:p>
    <w:p w:rsidR="007230A3" w:rsidP="007230A3">
      <w:pPr>
        <w:pStyle w:val="VALENORMAL"/>
        <w:sectPr w:rsidSect="00A35CA0">
          <w:headerReference w:type="default" r:id="rId7"/>
          <w:pgSz w:w="11907" w:h="16840" w:code="9"/>
          <w:pgMar w:top="851" w:right="567" w:bottom="567" w:left="1418" w:header="907" w:footer="0" w:gutter="0"/>
          <w:cols w:space="708"/>
          <w:docGrid w:linePitch="360"/>
        </w:sectPr>
      </w:pPr>
    </w:p>
    <w:tbl>
      <w:tblPr>
        <w:tblW w:w="9009"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9"/>
        <w:gridCol w:w="338"/>
        <w:gridCol w:w="339"/>
        <w:gridCol w:w="23"/>
        <w:gridCol w:w="374"/>
        <w:gridCol w:w="339"/>
        <w:gridCol w:w="339"/>
        <w:gridCol w:w="339"/>
        <w:gridCol w:w="339"/>
        <w:gridCol w:w="339"/>
        <w:gridCol w:w="339"/>
        <w:gridCol w:w="339"/>
        <w:gridCol w:w="341"/>
        <w:gridCol w:w="133"/>
        <w:gridCol w:w="549"/>
        <w:gridCol w:w="339"/>
        <w:gridCol w:w="339"/>
        <w:gridCol w:w="339"/>
        <w:gridCol w:w="339"/>
        <w:gridCol w:w="339"/>
        <w:gridCol w:w="180"/>
        <w:gridCol w:w="159"/>
        <w:gridCol w:w="339"/>
        <w:gridCol w:w="339"/>
        <w:gridCol w:w="339"/>
        <w:gridCol w:w="339"/>
        <w:gridCol w:w="390"/>
      </w:tblGrid>
      <w:tr w:rsidTr="00A35CA0">
        <w:tblPrEx>
          <w:tblW w:w="9009"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jc w:val="center"/>
        </w:trPr>
        <w:tc>
          <w:tcPr>
            <w:tcW w:w="9009" w:type="dxa"/>
            <w:gridSpan w:val="27"/>
            <w:tcBorders>
              <w:bottom w:val="single" w:sz="4" w:space="0" w:color="auto"/>
            </w:tcBorders>
          </w:tcPr>
          <w:p w:rsidR="007230A3" w:rsidRPr="0065466D" w:rsidP="00A35CA0">
            <w:pPr>
              <w:pStyle w:val="Header"/>
              <w:spacing w:before="40" w:after="40"/>
              <w:jc w:val="center"/>
              <w:rPr>
                <w:rFonts w:ascii="Times New Roman" w:hAnsi="Times New Roman"/>
                <w:b/>
              </w:rPr>
            </w:pPr>
            <w:bookmarkStart w:id="50" w:name="BM_Page40"/>
            <w:bookmarkEnd w:id="50"/>
            <w:r w:rsidRPr="0065466D">
              <w:rPr>
                <w:rFonts w:ascii="Times New Roman" w:hAnsi="Times New Roman"/>
                <w:b/>
              </w:rPr>
              <w:t>CARACTERÍSTICAS DO DOCUMENTO</w:t>
            </w:r>
            <w:r w:rsidRPr="0065466D">
              <w:rPr>
                <w:rFonts w:ascii="Times New Roman" w:hAnsi="Times New Roman"/>
                <w:b/>
              </w:rPr>
              <w:drawing>
                <wp:anchor simplePos="0" relativeHeight="251698176" behindDoc="0" locked="0" layoutInCell="1" allowOverlap="1">
                  <wp:simplePos x="0" y="0"/>
                  <wp:positionH relativeFrom="page">
                    <wp:posOffset>-1243965</wp:posOffset>
                  </wp:positionH>
                  <wp:positionV relativeFrom="page">
                    <wp:posOffset>3326130</wp:posOffset>
                  </wp:positionV>
                  <wp:extent cx="7556500" cy="1518708"/>
                  <wp:effectExtent l="0" t="2438400" r="0" b="2438400"/>
                  <wp:wrapNone/>
                  <wp:docPr id="10004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63753" name=""/>
                          <pic:cNvPicPr>
                            <a:picLocks noChangeAspect="1"/>
                          </pic:cNvPicPr>
                        </pic:nvPicPr>
                        <pic:blipFill>
                          <a:blip xmlns:r="http://schemas.openxmlformats.org/officeDocument/2006/relationships" r:embed="rId5"/>
                          <a:stretch>
                            <a:fillRect/>
                          </a:stretch>
                        </pic:blipFill>
                        <pic:spPr>
                          <a:xfrm rot="-2700000">
                            <a:off x="0" y="0"/>
                            <a:ext cx="7556500" cy="1518708"/>
                          </a:xfrm>
                          <a:prstGeom prst="rect">
                            <a:avLst/>
                          </a:prstGeom>
                        </pic:spPr>
                      </pic:pic>
                    </a:graphicData>
                  </a:graphic>
                </wp:anchor>
              </w:drawing>
            </w:r>
          </w:p>
        </w:tc>
      </w:tr>
      <w:tr w:rsidTr="00A35CA0">
        <w:tblPrEx>
          <w:tblW w:w="9009" w:type="dxa"/>
          <w:jc w:val="center"/>
          <w:tblInd w:w="-34" w:type="dxa"/>
          <w:tblLayout w:type="fixed"/>
          <w:tblLook w:val="04A0"/>
        </w:tblPrEx>
        <w:trPr>
          <w:jc w:val="center"/>
        </w:trPr>
        <w:tc>
          <w:tcPr>
            <w:tcW w:w="9009" w:type="dxa"/>
            <w:gridSpan w:val="27"/>
            <w:shd w:val="clear" w:color="auto" w:fill="auto"/>
          </w:tcPr>
          <w:p w:rsidR="007230A3" w:rsidRPr="0065466D" w:rsidP="00A35CA0">
            <w:pPr>
              <w:pStyle w:val="Header"/>
              <w:spacing w:before="40" w:after="40"/>
              <w:jc w:val="center"/>
              <w:rPr>
                <w:rFonts w:ascii="Times New Roman" w:hAnsi="Times New Roman"/>
                <w:b/>
              </w:rPr>
            </w:pPr>
            <w:r>
              <w:rPr>
                <w:rFonts w:ascii="Times New Roman" w:hAnsi="Times New Roman"/>
                <w:b/>
              </w:rPr>
              <w:t>RELATÓRIO</w:t>
            </w:r>
          </w:p>
        </w:tc>
      </w:tr>
      <w:tr w:rsidTr="00A35CA0">
        <w:tblPrEx>
          <w:tblW w:w="9009" w:type="dxa"/>
          <w:jc w:val="center"/>
          <w:tblInd w:w="-34" w:type="dxa"/>
          <w:tblLayout w:type="fixed"/>
          <w:tblLook w:val="04A0"/>
        </w:tblPrEx>
        <w:trPr>
          <w:jc w:val="center"/>
        </w:trPr>
        <w:tc>
          <w:tcPr>
            <w:tcW w:w="9009" w:type="dxa"/>
            <w:gridSpan w:val="27"/>
            <w:tcBorders>
              <w:bottom w:val="single" w:sz="4" w:space="0" w:color="auto"/>
            </w:tcBorders>
          </w:tcPr>
          <w:p w:rsidR="007230A3" w:rsidRPr="0065466D" w:rsidP="00360D80">
            <w:pPr>
              <w:rPr>
                <w:rFonts w:ascii="Times New Roman" w:hAnsi="Times New Roman"/>
              </w:rPr>
            </w:pPr>
            <w:r w:rsidRPr="0065466D">
              <w:rPr>
                <w:rFonts w:ascii="Times New Roman" w:hAnsi="Times New Roman"/>
                <w:b/>
              </w:rPr>
              <w:t xml:space="preserve">Título do Documento: </w:t>
            </w:r>
            <w:r>
              <w:rPr>
                <w:rFonts w:ascii="Times New Roman" w:hAnsi="Times New Roman"/>
                <w:b/>
              </w:rPr>
              <w:t xml:space="preserve">Complexo </w:t>
            </w:r>
            <w:r w:rsidR="007622F9">
              <w:rPr>
                <w:rFonts w:ascii="Times New Roman" w:hAnsi="Times New Roman"/>
                <w:b/>
              </w:rPr>
              <w:t>Paraopeba</w:t>
            </w:r>
            <w:r>
              <w:rPr>
                <w:rFonts w:ascii="Times New Roman" w:hAnsi="Times New Roman"/>
                <w:b/>
              </w:rPr>
              <w:t xml:space="preserve"> </w:t>
            </w:r>
            <w:r w:rsidR="009F0930">
              <w:rPr>
                <w:rFonts w:ascii="Times New Roman" w:hAnsi="Times New Roman"/>
                <w:b/>
              </w:rPr>
              <w:t xml:space="preserve">- </w:t>
            </w:r>
            <w:r w:rsidR="00360D80">
              <w:rPr>
                <w:rFonts w:ascii="Times New Roman" w:hAnsi="Times New Roman"/>
                <w:b/>
              </w:rPr>
              <w:t xml:space="preserve">Minas Córrego do Feijão e Mar Azul - </w:t>
            </w:r>
            <w:r>
              <w:rPr>
                <w:rFonts w:ascii="Times New Roman" w:hAnsi="Times New Roman"/>
                <w:b/>
              </w:rPr>
              <w:t xml:space="preserve">Relatório </w:t>
            </w:r>
            <w:r w:rsidR="00A621DB">
              <w:rPr>
                <w:rFonts w:ascii="Times New Roman" w:hAnsi="Times New Roman"/>
                <w:b/>
              </w:rPr>
              <w:t>Técnico de Auditoria das</w:t>
            </w:r>
            <w:r w:rsidR="004571E7">
              <w:rPr>
                <w:rFonts w:ascii="Times New Roman" w:hAnsi="Times New Roman"/>
                <w:b/>
              </w:rPr>
              <w:t xml:space="preserve"> </w:t>
            </w:r>
            <w:r w:rsidR="007622F9">
              <w:rPr>
                <w:rFonts w:ascii="Times New Roman" w:hAnsi="Times New Roman"/>
                <w:b/>
              </w:rPr>
              <w:t>Barragens e Diques</w:t>
            </w:r>
            <w:r w:rsidR="00A33D2F">
              <w:rPr>
                <w:rFonts w:ascii="Times New Roman" w:hAnsi="Times New Roman"/>
                <w:b/>
              </w:rPr>
              <w:t xml:space="preserve"> </w:t>
            </w:r>
            <w:r w:rsidR="009F0930">
              <w:rPr>
                <w:rFonts w:ascii="Times New Roman" w:hAnsi="Times New Roman"/>
                <w:b/>
              </w:rPr>
              <w:t>/2011</w:t>
            </w:r>
          </w:p>
        </w:tc>
      </w:tr>
      <w:tr w:rsidTr="00A35CA0">
        <w:tblPrEx>
          <w:tblW w:w="9009" w:type="dxa"/>
          <w:jc w:val="center"/>
          <w:tblInd w:w="-34" w:type="dxa"/>
          <w:tblLayout w:type="fixed"/>
          <w:tblLook w:val="04A0"/>
        </w:tblPrEx>
        <w:trPr>
          <w:jc w:val="center"/>
        </w:trPr>
        <w:tc>
          <w:tcPr>
            <w:tcW w:w="9009" w:type="dxa"/>
            <w:gridSpan w:val="27"/>
            <w:shd w:val="clear" w:color="auto" w:fill="F2F2F2"/>
          </w:tcPr>
          <w:p w:rsidR="007230A3" w:rsidRPr="0065466D" w:rsidP="00A35CA0">
            <w:pPr>
              <w:pStyle w:val="Header"/>
              <w:spacing w:before="40" w:after="40"/>
              <w:jc w:val="center"/>
              <w:rPr>
                <w:rFonts w:ascii="Times New Roman" w:hAnsi="Times New Roman"/>
                <w:b/>
              </w:rPr>
            </w:pPr>
            <w:r w:rsidRPr="0065466D">
              <w:rPr>
                <w:rFonts w:ascii="Times New Roman" w:hAnsi="Times New Roman"/>
                <w:b/>
              </w:rPr>
              <w:t>DENOMINAÇÃO MAGNÉTICA</w:t>
            </w:r>
          </w:p>
        </w:tc>
      </w:tr>
      <w:tr w:rsidTr="00A35CA0">
        <w:tblPrEx>
          <w:tblW w:w="9009" w:type="dxa"/>
          <w:jc w:val="center"/>
          <w:tblInd w:w="-34" w:type="dxa"/>
          <w:tblLayout w:type="fixed"/>
          <w:tblLook w:val="04A0"/>
        </w:tblPrEx>
        <w:trPr>
          <w:jc w:val="center"/>
        </w:trPr>
        <w:tc>
          <w:tcPr>
            <w:tcW w:w="4680" w:type="dxa"/>
            <w:gridSpan w:val="14"/>
            <w:vAlign w:val="center"/>
          </w:tcPr>
          <w:p w:rsidR="007230A3" w:rsidRPr="0065466D" w:rsidP="00A35CA0">
            <w:pPr>
              <w:pStyle w:val="Header"/>
              <w:spacing w:before="40" w:after="40"/>
              <w:jc w:val="center"/>
              <w:rPr>
                <w:rFonts w:ascii="Times New Roman" w:hAnsi="Times New Roman"/>
                <w:b/>
              </w:rPr>
            </w:pPr>
            <w:r w:rsidRPr="0065466D">
              <w:rPr>
                <w:rFonts w:ascii="Times New Roman" w:hAnsi="Times New Roman"/>
                <w:b/>
              </w:rPr>
              <w:t>Pimenta de Ávila</w:t>
            </w:r>
          </w:p>
        </w:tc>
        <w:tc>
          <w:tcPr>
            <w:tcW w:w="4329" w:type="dxa"/>
            <w:gridSpan w:val="13"/>
            <w:vAlign w:val="center"/>
          </w:tcPr>
          <w:p w:rsidR="007230A3" w:rsidRPr="0065466D" w:rsidP="00A35CA0">
            <w:pPr>
              <w:pStyle w:val="Header"/>
              <w:spacing w:before="40" w:after="40"/>
              <w:jc w:val="center"/>
              <w:rPr>
                <w:rFonts w:ascii="Times New Roman" w:hAnsi="Times New Roman"/>
                <w:b/>
              </w:rPr>
            </w:pPr>
            <w:r w:rsidRPr="0065466D">
              <w:rPr>
                <w:rFonts w:ascii="Times New Roman" w:hAnsi="Times New Roman"/>
                <w:b/>
              </w:rPr>
              <w:t>Cliente</w:t>
            </w:r>
          </w:p>
        </w:tc>
      </w:tr>
      <w:tr w:rsidTr="00A35CA0">
        <w:tblPrEx>
          <w:tblW w:w="9009" w:type="dxa"/>
          <w:jc w:val="center"/>
          <w:tblInd w:w="-34" w:type="dxa"/>
          <w:tblLayout w:type="fixed"/>
          <w:tblLook w:val="04A0"/>
        </w:tblPrEx>
        <w:trPr>
          <w:jc w:val="center"/>
        </w:trPr>
        <w:tc>
          <w:tcPr>
            <w:tcW w:w="4680" w:type="dxa"/>
            <w:gridSpan w:val="14"/>
            <w:tcBorders>
              <w:bottom w:val="single" w:sz="4" w:space="0" w:color="auto"/>
            </w:tcBorders>
            <w:vAlign w:val="center"/>
          </w:tcPr>
          <w:p w:rsidR="007230A3" w:rsidRPr="0065466D" w:rsidP="008F5748">
            <w:pPr>
              <w:pStyle w:val="Header"/>
              <w:spacing w:before="40" w:after="40"/>
              <w:jc w:val="center"/>
              <w:rPr>
                <w:rFonts w:ascii="Times New Roman" w:hAnsi="Times New Roman"/>
              </w:rPr>
            </w:pPr>
            <w:r>
              <w:rPr>
                <w:rFonts w:ascii="Times New Roman" w:hAnsi="Times New Roman"/>
                <w:snapToGrid w:val="0"/>
                <w:color w:val="000000"/>
              </w:rPr>
              <w:t>RD-486</w:t>
            </w:r>
            <w:r w:rsidR="004571E7">
              <w:rPr>
                <w:rFonts w:ascii="Times New Roman" w:hAnsi="Times New Roman"/>
                <w:snapToGrid w:val="0"/>
                <w:color w:val="000000"/>
              </w:rPr>
              <w:t>-RL-</w:t>
            </w:r>
            <w:r w:rsidR="008F5748">
              <w:rPr>
                <w:rFonts w:ascii="Times New Roman" w:hAnsi="Times New Roman"/>
                <w:snapToGrid w:val="0"/>
                <w:color w:val="000000"/>
              </w:rPr>
              <w:t>24670-</w:t>
            </w:r>
            <w:r w:rsidRPr="00856836">
              <w:rPr>
                <w:rFonts w:ascii="Times New Roman" w:hAnsi="Times New Roman"/>
                <w:snapToGrid w:val="0"/>
                <w:color w:val="000000"/>
              </w:rPr>
              <w:t>0</w:t>
            </w:r>
            <w:r w:rsidR="00F04C32">
              <w:rPr>
                <w:rFonts w:ascii="Times New Roman" w:hAnsi="Times New Roman"/>
                <w:snapToGrid w:val="0"/>
                <w:color w:val="000000"/>
              </w:rPr>
              <w:t>0</w:t>
            </w:r>
          </w:p>
        </w:tc>
        <w:tc>
          <w:tcPr>
            <w:tcW w:w="4329" w:type="dxa"/>
            <w:gridSpan w:val="13"/>
            <w:tcBorders>
              <w:bottom w:val="single" w:sz="4" w:space="0" w:color="auto"/>
            </w:tcBorders>
            <w:vAlign w:val="center"/>
          </w:tcPr>
          <w:p w:rsidR="007230A3" w:rsidRPr="0011521A" w:rsidP="00A35CA0">
            <w:pPr>
              <w:pStyle w:val="Header"/>
              <w:spacing w:before="40" w:after="40"/>
              <w:jc w:val="center"/>
              <w:rPr>
                <w:rFonts w:ascii="Times New Roman" w:hAnsi="Times New Roman"/>
              </w:rPr>
            </w:pPr>
          </w:p>
        </w:tc>
      </w:tr>
      <w:tr w:rsidTr="00A35CA0">
        <w:tblPrEx>
          <w:tblW w:w="9009" w:type="dxa"/>
          <w:jc w:val="center"/>
          <w:tblInd w:w="-34" w:type="dxa"/>
          <w:tblLayout w:type="fixed"/>
          <w:tblLook w:val="04A0"/>
        </w:tblPrEx>
        <w:trPr>
          <w:jc w:val="center"/>
        </w:trPr>
        <w:tc>
          <w:tcPr>
            <w:tcW w:w="9009" w:type="dxa"/>
            <w:gridSpan w:val="27"/>
            <w:shd w:val="clear" w:color="auto" w:fill="F2F2F2"/>
            <w:vAlign w:val="center"/>
          </w:tcPr>
          <w:p w:rsidR="007230A3" w:rsidRPr="0065466D" w:rsidP="00A35CA0">
            <w:pPr>
              <w:pStyle w:val="Header"/>
              <w:spacing w:before="40" w:after="40"/>
              <w:jc w:val="center"/>
              <w:rPr>
                <w:rFonts w:ascii="Times New Roman" w:hAnsi="Times New Roman"/>
                <w:b/>
              </w:rPr>
            </w:pPr>
            <w:r w:rsidRPr="0065466D">
              <w:rPr>
                <w:rFonts w:ascii="Times New Roman" w:hAnsi="Times New Roman"/>
                <w:b/>
              </w:rPr>
              <w:t>APÊNDICES/ ANEXOS</w:t>
            </w:r>
          </w:p>
        </w:tc>
      </w:tr>
      <w:tr w:rsidTr="00A35CA0">
        <w:tblPrEx>
          <w:tblW w:w="9009" w:type="dxa"/>
          <w:jc w:val="center"/>
          <w:tblInd w:w="-34" w:type="dxa"/>
          <w:tblLayout w:type="fixed"/>
          <w:tblLook w:val="04A0"/>
        </w:tblPrEx>
        <w:trPr>
          <w:jc w:val="center"/>
        </w:trPr>
        <w:tc>
          <w:tcPr>
            <w:tcW w:w="1459" w:type="dxa"/>
            <w:gridSpan w:val="4"/>
            <w:vMerge w:val="restart"/>
            <w:shd w:val="clear" w:color="auto" w:fill="auto"/>
            <w:vAlign w:val="center"/>
          </w:tcPr>
          <w:p w:rsidR="007230A3" w:rsidRPr="0065466D" w:rsidP="00A35CA0">
            <w:pPr>
              <w:pStyle w:val="Header"/>
              <w:jc w:val="center"/>
              <w:rPr>
                <w:rFonts w:ascii="Times New Roman" w:hAnsi="Times New Roman"/>
                <w:b/>
              </w:rPr>
            </w:pPr>
            <w:r w:rsidRPr="0065466D">
              <w:rPr>
                <w:rFonts w:ascii="Times New Roman" w:hAnsi="Times New Roman"/>
                <w:b/>
              </w:rPr>
              <w:t>Data da Emissão</w:t>
            </w:r>
          </w:p>
        </w:tc>
        <w:tc>
          <w:tcPr>
            <w:tcW w:w="3221" w:type="dxa"/>
            <w:gridSpan w:val="10"/>
            <w:vMerge w:val="restart"/>
            <w:vAlign w:val="center"/>
          </w:tcPr>
          <w:p w:rsidR="007230A3" w:rsidRPr="0065466D" w:rsidP="00A35CA0">
            <w:pPr>
              <w:pStyle w:val="Header"/>
              <w:jc w:val="center"/>
              <w:rPr>
                <w:rFonts w:ascii="Times New Roman" w:hAnsi="Times New Roman"/>
                <w:b/>
              </w:rPr>
            </w:pPr>
            <w:r w:rsidRPr="0065466D">
              <w:rPr>
                <w:rFonts w:ascii="Times New Roman" w:hAnsi="Times New Roman"/>
                <w:b/>
              </w:rPr>
              <w:t>Descrição</w:t>
            </w:r>
          </w:p>
        </w:tc>
        <w:tc>
          <w:tcPr>
            <w:tcW w:w="4329" w:type="dxa"/>
            <w:gridSpan w:val="13"/>
            <w:vAlign w:val="center"/>
          </w:tcPr>
          <w:p w:rsidR="007230A3" w:rsidRPr="0065466D" w:rsidP="00A35CA0">
            <w:pPr>
              <w:pStyle w:val="Header"/>
              <w:jc w:val="center"/>
              <w:rPr>
                <w:rFonts w:ascii="Times New Roman" w:hAnsi="Times New Roman"/>
                <w:b/>
              </w:rPr>
            </w:pPr>
            <w:r w:rsidRPr="0065466D">
              <w:rPr>
                <w:rFonts w:ascii="Times New Roman" w:hAnsi="Times New Roman"/>
                <w:b/>
              </w:rPr>
              <w:t>Código Magnético</w:t>
            </w:r>
          </w:p>
        </w:tc>
      </w:tr>
      <w:tr w:rsidTr="00A35CA0">
        <w:tblPrEx>
          <w:tblW w:w="9009" w:type="dxa"/>
          <w:jc w:val="center"/>
          <w:tblInd w:w="-34" w:type="dxa"/>
          <w:tblLayout w:type="fixed"/>
          <w:tblLook w:val="04A0"/>
        </w:tblPrEx>
        <w:trPr>
          <w:jc w:val="center"/>
        </w:trPr>
        <w:tc>
          <w:tcPr>
            <w:tcW w:w="1459" w:type="dxa"/>
            <w:gridSpan w:val="4"/>
            <w:vMerge/>
            <w:shd w:val="clear" w:color="auto" w:fill="auto"/>
            <w:vAlign w:val="center"/>
          </w:tcPr>
          <w:p w:rsidR="007230A3" w:rsidRPr="0065466D" w:rsidP="00A35CA0">
            <w:pPr>
              <w:pStyle w:val="Header"/>
              <w:jc w:val="center"/>
              <w:rPr>
                <w:rFonts w:ascii="Times New Roman" w:hAnsi="Times New Roman"/>
                <w:b/>
              </w:rPr>
            </w:pPr>
          </w:p>
        </w:tc>
        <w:tc>
          <w:tcPr>
            <w:tcW w:w="3221" w:type="dxa"/>
            <w:gridSpan w:val="10"/>
            <w:vMerge/>
            <w:vAlign w:val="center"/>
          </w:tcPr>
          <w:p w:rsidR="007230A3" w:rsidRPr="0065466D" w:rsidP="00A35CA0">
            <w:pPr>
              <w:pStyle w:val="Header"/>
              <w:jc w:val="center"/>
              <w:rPr>
                <w:rFonts w:ascii="Times New Roman" w:hAnsi="Times New Roman"/>
                <w:b/>
              </w:rPr>
            </w:pPr>
          </w:p>
        </w:tc>
        <w:tc>
          <w:tcPr>
            <w:tcW w:w="2424" w:type="dxa"/>
            <w:gridSpan w:val="7"/>
            <w:vAlign w:val="center"/>
          </w:tcPr>
          <w:p w:rsidR="007230A3" w:rsidRPr="0065466D" w:rsidP="00A35CA0">
            <w:pPr>
              <w:pStyle w:val="Header"/>
              <w:jc w:val="center"/>
              <w:rPr>
                <w:rFonts w:ascii="Times New Roman" w:hAnsi="Times New Roman"/>
                <w:b/>
              </w:rPr>
            </w:pPr>
            <w:r w:rsidRPr="0065466D">
              <w:rPr>
                <w:rFonts w:ascii="Times New Roman" w:hAnsi="Times New Roman"/>
                <w:b/>
              </w:rPr>
              <w:t>Pimenta de Ávila</w:t>
            </w:r>
          </w:p>
        </w:tc>
        <w:tc>
          <w:tcPr>
            <w:tcW w:w="1905" w:type="dxa"/>
            <w:gridSpan w:val="6"/>
            <w:vAlign w:val="center"/>
          </w:tcPr>
          <w:p w:rsidR="007230A3" w:rsidRPr="0065466D" w:rsidP="00A35CA0">
            <w:pPr>
              <w:pStyle w:val="Header"/>
              <w:jc w:val="center"/>
              <w:rPr>
                <w:rFonts w:ascii="Times New Roman" w:hAnsi="Times New Roman"/>
                <w:b/>
              </w:rPr>
            </w:pPr>
            <w:r w:rsidRPr="0065466D">
              <w:rPr>
                <w:rFonts w:ascii="Times New Roman" w:hAnsi="Times New Roman"/>
                <w:b/>
              </w:rPr>
              <w:t>Cliente</w:t>
            </w:r>
          </w:p>
        </w:tc>
      </w:tr>
      <w:tr w:rsidTr="00A35CA0">
        <w:tblPrEx>
          <w:tblW w:w="9009" w:type="dxa"/>
          <w:jc w:val="center"/>
          <w:tblInd w:w="-34" w:type="dxa"/>
          <w:tblLayout w:type="fixed"/>
          <w:tblLook w:val="04A0"/>
        </w:tblPrEx>
        <w:trPr>
          <w:jc w:val="center"/>
        </w:trPr>
        <w:tc>
          <w:tcPr>
            <w:tcW w:w="1459" w:type="dxa"/>
            <w:gridSpan w:val="4"/>
            <w:vAlign w:val="center"/>
          </w:tcPr>
          <w:p w:rsidR="007230A3" w:rsidRPr="0065466D" w:rsidP="00A35CA0">
            <w:pPr>
              <w:pStyle w:val="Header"/>
              <w:spacing w:before="40" w:after="40"/>
              <w:jc w:val="center"/>
              <w:rPr>
                <w:rFonts w:ascii="Times New Roman" w:hAnsi="Times New Roman"/>
              </w:rPr>
            </w:pPr>
            <w:r>
              <w:rPr>
                <w:rFonts w:ascii="Times New Roman" w:hAnsi="Times New Roman"/>
              </w:rPr>
              <w:t>02/09/11</w:t>
            </w:r>
          </w:p>
        </w:tc>
        <w:tc>
          <w:tcPr>
            <w:tcW w:w="3221" w:type="dxa"/>
            <w:gridSpan w:val="10"/>
            <w:vAlign w:val="center"/>
          </w:tcPr>
          <w:p w:rsidR="007230A3" w:rsidRPr="0065466D" w:rsidP="00A35CA0">
            <w:pPr>
              <w:pStyle w:val="Header"/>
              <w:rPr>
                <w:rFonts w:ascii="Times New Roman" w:hAnsi="Times New Roman"/>
              </w:rPr>
            </w:pPr>
            <w:r>
              <w:rPr>
                <w:rFonts w:ascii="Times New Roman" w:hAnsi="Times New Roman"/>
              </w:rPr>
              <w:t>Anexo A – Anotação de Responsabilidade Técnica</w:t>
            </w:r>
          </w:p>
        </w:tc>
        <w:tc>
          <w:tcPr>
            <w:tcW w:w="2424" w:type="dxa"/>
            <w:gridSpan w:val="7"/>
            <w:vAlign w:val="center"/>
          </w:tcPr>
          <w:p w:rsidR="007230A3" w:rsidRPr="0065466D" w:rsidP="00A35CA0">
            <w:pPr>
              <w:pStyle w:val="Header"/>
              <w:spacing w:before="40" w:after="40"/>
              <w:jc w:val="center"/>
              <w:rPr>
                <w:rFonts w:ascii="Times New Roman" w:hAnsi="Times New Roman"/>
              </w:rPr>
            </w:pPr>
            <w:r>
              <w:rPr>
                <w:rFonts w:ascii="Times New Roman" w:hAnsi="Times New Roman"/>
                <w:sz w:val="22"/>
                <w:szCs w:val="22"/>
              </w:rPr>
              <w:t>-</w:t>
            </w:r>
            <w:r w:rsidRPr="0065466D">
              <w:rPr>
                <w:rFonts w:ascii="Times New Roman" w:hAnsi="Times New Roman"/>
                <w:sz w:val="22"/>
                <w:szCs w:val="22"/>
              </w:rPr>
              <w:t>-</w:t>
            </w:r>
          </w:p>
        </w:tc>
        <w:tc>
          <w:tcPr>
            <w:tcW w:w="1905" w:type="dxa"/>
            <w:gridSpan w:val="6"/>
            <w:vAlign w:val="center"/>
          </w:tcPr>
          <w:p w:rsidR="007230A3" w:rsidRPr="0065466D" w:rsidP="00A35CA0">
            <w:pPr>
              <w:pStyle w:val="Header"/>
              <w:spacing w:before="40" w:after="40"/>
              <w:jc w:val="center"/>
              <w:rPr>
                <w:rFonts w:ascii="Times New Roman" w:hAnsi="Times New Roman"/>
              </w:rPr>
            </w:pPr>
            <w:r>
              <w:rPr>
                <w:rFonts w:ascii="Times New Roman" w:hAnsi="Times New Roman"/>
                <w:sz w:val="22"/>
                <w:szCs w:val="22"/>
              </w:rPr>
              <w:t>-</w:t>
            </w:r>
          </w:p>
        </w:tc>
      </w:tr>
      <w:tr w:rsidTr="00A35CA0">
        <w:tblPrEx>
          <w:tblW w:w="9009" w:type="dxa"/>
          <w:jc w:val="center"/>
          <w:tblInd w:w="-34" w:type="dxa"/>
          <w:tblLayout w:type="fixed"/>
          <w:tblLook w:val="04A0"/>
        </w:tblPrEx>
        <w:trPr>
          <w:jc w:val="center"/>
        </w:trPr>
        <w:tc>
          <w:tcPr>
            <w:tcW w:w="9009" w:type="dxa"/>
            <w:gridSpan w:val="27"/>
            <w:vAlign w:val="center"/>
          </w:tcPr>
          <w:p w:rsidR="007230A3" w:rsidRPr="0065466D" w:rsidP="00A35CA0">
            <w:pPr>
              <w:rPr>
                <w:rFonts w:ascii="Times New Roman" w:hAnsi="Times New Roman"/>
                <w:b/>
                <w:bCs/>
                <w:snapToGrid w:val="0"/>
                <w:color w:val="000000"/>
              </w:rPr>
            </w:pPr>
            <w:r w:rsidRPr="0065466D">
              <w:rPr>
                <w:rFonts w:ascii="Times New Roman" w:hAnsi="Times New Roman"/>
              </w:rPr>
              <w:t>Instruções de preenchimento do quadro abaixo: 0A (marcar o número total de páginas do documento). A partir da 0B, indicar somente a folha do documento que sofreu alteração na revisão atual.</w:t>
            </w:r>
          </w:p>
        </w:tc>
      </w:tr>
      <w:tr w:rsidTr="00A35CA0">
        <w:tblPrEx>
          <w:tblW w:w="9009" w:type="dxa"/>
          <w:jc w:val="center"/>
          <w:tblInd w:w="-34" w:type="dxa"/>
          <w:tblLayout w:type="fixed"/>
          <w:tblLook w:val="04A0"/>
        </w:tblPrEx>
        <w:trPr>
          <w:jc w:val="center"/>
        </w:trPr>
        <w:tc>
          <w:tcPr>
            <w:tcW w:w="759" w:type="dxa"/>
            <w:tcBorders>
              <w:top w:val="single" w:sz="4" w:space="0" w:color="auto"/>
              <w:left w:val="single" w:sz="4" w:space="0" w:color="auto"/>
              <w:bottom w:val="nil"/>
              <w:right w:val="single" w:sz="4" w:space="0" w:color="auto"/>
            </w:tcBorders>
          </w:tcPr>
          <w:p w:rsidR="007230A3" w:rsidRPr="0065466D" w:rsidP="00A35CA0">
            <w:pPr>
              <w:pStyle w:val="Header"/>
              <w:jc w:val="right"/>
              <w:rPr>
                <w:rFonts w:ascii="Times New Roman" w:hAnsi="Times New Roman"/>
              </w:rPr>
            </w:pPr>
            <w:r>
              <w:rPr>
                <w:rFonts w:ascii="Times New Roman" w:hAnsi="Times New Roman"/>
                <w:noProof/>
                <w:sz w:val="20"/>
              </w:rPr>
              <w:pict>
                <v:shapetype id="_x0000_t32" coordsize="21600,21600" o:spt="32" o:oned="t" path="m,l21600,21600e" filled="f">
                  <v:path arrowok="t" fillok="f" o:connecttype="none"/>
                  <o:lock v:ext="edit" shapetype="t"/>
                </v:shapetype>
                <v:shape id="AutoShape 2" o:spid="_x0000_s1025" type="#_x0000_t32" style="width:34.5pt;height:24.75pt;margin-top:-0.65pt;margin-left:-6pt;position:absolute;visibility:visible;z-index:251699200"/>
              </w:pict>
            </w:r>
            <w:r w:rsidRPr="0065466D">
              <w:rPr>
                <w:rFonts w:ascii="Times New Roman" w:hAnsi="Times New Roman"/>
                <w:sz w:val="20"/>
              </w:rPr>
              <w:t>Rev</w:t>
            </w:r>
          </w:p>
        </w:tc>
        <w:tc>
          <w:tcPr>
            <w:tcW w:w="338" w:type="dxa"/>
            <w:vMerge w:val="restart"/>
            <w:tcBorders>
              <w:left w:val="single" w:sz="4" w:space="0" w:color="auto"/>
            </w:tcBorders>
            <w:shd w:val="clear" w:color="auto" w:fill="auto"/>
          </w:tcPr>
          <w:p w:rsidR="007230A3" w:rsidRPr="0065466D" w:rsidP="00A35CA0">
            <w:pPr>
              <w:pStyle w:val="Header"/>
              <w:rPr>
                <w:rFonts w:ascii="Times New Roman" w:hAnsi="Times New Roman"/>
                <w:sz w:val="20"/>
              </w:rPr>
            </w:pPr>
            <w:r w:rsidRPr="0065466D">
              <w:rPr>
                <w:rFonts w:ascii="Times New Roman" w:hAnsi="Times New Roman"/>
                <w:sz w:val="20"/>
              </w:rPr>
              <w:t>0</w:t>
            </w:r>
          </w:p>
          <w:p w:rsidR="007230A3" w:rsidRPr="0065466D" w:rsidP="00A35CA0">
            <w:pPr>
              <w:pStyle w:val="Header"/>
              <w:rPr>
                <w:rFonts w:ascii="Times New Roman" w:hAnsi="Times New Roman"/>
                <w:sz w:val="20"/>
              </w:rPr>
            </w:pPr>
            <w:r w:rsidRPr="0065466D">
              <w:rPr>
                <w:rFonts w:ascii="Times New Roman" w:hAnsi="Times New Roman"/>
                <w:sz w:val="20"/>
              </w:rPr>
              <w:t>A</w:t>
            </w:r>
          </w:p>
        </w:tc>
        <w:tc>
          <w:tcPr>
            <w:tcW w:w="339" w:type="dxa"/>
            <w:vMerge w:val="restart"/>
            <w:shd w:val="clear" w:color="auto" w:fill="auto"/>
          </w:tcPr>
          <w:p w:rsidR="007230A3" w:rsidRPr="0065466D" w:rsidP="00A35CA0">
            <w:pPr>
              <w:pStyle w:val="Header"/>
              <w:rPr>
                <w:rFonts w:ascii="Times New Roman" w:hAnsi="Times New Roman"/>
                <w:sz w:val="20"/>
              </w:rPr>
            </w:pPr>
            <w:r w:rsidRPr="0065466D">
              <w:rPr>
                <w:rFonts w:ascii="Times New Roman" w:hAnsi="Times New Roman"/>
                <w:sz w:val="20"/>
              </w:rPr>
              <w:t>00</w:t>
            </w:r>
          </w:p>
        </w:tc>
        <w:tc>
          <w:tcPr>
            <w:tcW w:w="397" w:type="dxa"/>
            <w:gridSpan w:val="2"/>
            <w:vMerge w:val="restart"/>
            <w:shd w:val="clear" w:color="auto" w:fill="auto"/>
          </w:tcPr>
          <w:p w:rsidR="007230A3" w:rsidRPr="0065466D" w:rsidP="00A35CA0">
            <w:pPr>
              <w:pStyle w:val="Header"/>
              <w:rPr>
                <w:rFonts w:ascii="Times New Roman" w:hAnsi="Times New Roman"/>
                <w:sz w:val="20"/>
              </w:rPr>
            </w:pPr>
            <w:r w:rsidRPr="0065466D">
              <w:rPr>
                <w:rFonts w:ascii="Times New Roman" w:hAnsi="Times New Roman"/>
                <w:sz w:val="20"/>
              </w:rPr>
              <w:t>01</w:t>
            </w:r>
          </w:p>
        </w:tc>
        <w:tc>
          <w:tcPr>
            <w:tcW w:w="339" w:type="dxa"/>
            <w:vMerge w:val="restart"/>
            <w:shd w:val="clear" w:color="auto" w:fill="auto"/>
          </w:tcPr>
          <w:p w:rsidR="007230A3" w:rsidRPr="0065466D" w:rsidP="00A35CA0">
            <w:pPr>
              <w:pStyle w:val="Header"/>
              <w:rPr>
                <w:rFonts w:ascii="Times New Roman" w:hAnsi="Times New Roman"/>
                <w:sz w:val="20"/>
              </w:rPr>
            </w:pPr>
            <w:r w:rsidRPr="0065466D">
              <w:rPr>
                <w:rFonts w:ascii="Times New Roman" w:hAnsi="Times New Roman"/>
                <w:sz w:val="20"/>
              </w:rPr>
              <w:t>02</w:t>
            </w:r>
          </w:p>
        </w:tc>
        <w:tc>
          <w:tcPr>
            <w:tcW w:w="339" w:type="dxa"/>
            <w:vMerge w:val="restart"/>
            <w:shd w:val="clear" w:color="auto" w:fill="auto"/>
          </w:tcPr>
          <w:p w:rsidR="007230A3" w:rsidRPr="0065466D" w:rsidP="00A35CA0">
            <w:pPr>
              <w:pStyle w:val="Header"/>
              <w:rPr>
                <w:rFonts w:ascii="Times New Roman" w:hAnsi="Times New Roman"/>
                <w:sz w:val="20"/>
              </w:rPr>
            </w:pPr>
            <w:r w:rsidRPr="0065466D">
              <w:rPr>
                <w:rFonts w:ascii="Times New Roman" w:hAnsi="Times New Roman"/>
                <w:sz w:val="20"/>
              </w:rPr>
              <w:t>03</w:t>
            </w:r>
          </w:p>
        </w:tc>
        <w:tc>
          <w:tcPr>
            <w:tcW w:w="339" w:type="dxa"/>
            <w:vMerge w:val="restart"/>
            <w:shd w:val="clear" w:color="auto" w:fill="auto"/>
          </w:tcPr>
          <w:p w:rsidR="007230A3" w:rsidRPr="0065466D" w:rsidP="00A35CA0">
            <w:pPr>
              <w:pStyle w:val="Header"/>
              <w:rPr>
                <w:rFonts w:ascii="Times New Roman" w:hAnsi="Times New Roman"/>
                <w:sz w:val="20"/>
              </w:rPr>
            </w:pPr>
            <w:r w:rsidRPr="0065466D">
              <w:rPr>
                <w:rFonts w:ascii="Times New Roman" w:hAnsi="Times New Roman"/>
                <w:sz w:val="20"/>
              </w:rPr>
              <w:t>04</w:t>
            </w:r>
          </w:p>
        </w:tc>
        <w:tc>
          <w:tcPr>
            <w:tcW w:w="339" w:type="dxa"/>
            <w:vMerge w:val="restart"/>
            <w:shd w:val="clear" w:color="auto" w:fill="auto"/>
          </w:tcPr>
          <w:p w:rsidR="007230A3" w:rsidRPr="0065466D" w:rsidP="00A35CA0">
            <w:pPr>
              <w:pStyle w:val="Header"/>
              <w:rPr>
                <w:rFonts w:ascii="Times New Roman" w:hAnsi="Times New Roman"/>
                <w:sz w:val="20"/>
              </w:rPr>
            </w:pPr>
            <w:r w:rsidRPr="0065466D">
              <w:rPr>
                <w:rFonts w:ascii="Times New Roman" w:hAnsi="Times New Roman"/>
                <w:sz w:val="20"/>
              </w:rPr>
              <w:t>05</w:t>
            </w:r>
          </w:p>
        </w:tc>
        <w:tc>
          <w:tcPr>
            <w:tcW w:w="339" w:type="dxa"/>
            <w:vMerge w:val="restart"/>
            <w:shd w:val="clear" w:color="auto" w:fill="auto"/>
          </w:tcPr>
          <w:p w:rsidR="007230A3" w:rsidRPr="0065466D" w:rsidP="00A35CA0">
            <w:pPr>
              <w:pStyle w:val="Header"/>
              <w:rPr>
                <w:rFonts w:ascii="Times New Roman" w:hAnsi="Times New Roman"/>
                <w:sz w:val="20"/>
              </w:rPr>
            </w:pPr>
            <w:r w:rsidRPr="0065466D">
              <w:rPr>
                <w:rFonts w:ascii="Times New Roman" w:hAnsi="Times New Roman"/>
                <w:sz w:val="20"/>
              </w:rPr>
              <w:t>06</w:t>
            </w:r>
          </w:p>
        </w:tc>
        <w:tc>
          <w:tcPr>
            <w:tcW w:w="339" w:type="dxa"/>
            <w:vMerge w:val="restart"/>
            <w:shd w:val="clear" w:color="auto" w:fill="auto"/>
          </w:tcPr>
          <w:p w:rsidR="007230A3" w:rsidRPr="0065466D" w:rsidP="00A35CA0">
            <w:pPr>
              <w:pStyle w:val="Header"/>
              <w:rPr>
                <w:rFonts w:ascii="Times New Roman" w:hAnsi="Times New Roman"/>
                <w:sz w:val="20"/>
              </w:rPr>
            </w:pPr>
            <w:r w:rsidRPr="0065466D">
              <w:rPr>
                <w:rFonts w:ascii="Times New Roman" w:hAnsi="Times New Roman"/>
                <w:sz w:val="20"/>
              </w:rPr>
              <w:t>07</w:t>
            </w:r>
          </w:p>
        </w:tc>
        <w:tc>
          <w:tcPr>
            <w:tcW w:w="339" w:type="dxa"/>
            <w:vMerge w:val="restart"/>
            <w:shd w:val="clear" w:color="auto" w:fill="auto"/>
          </w:tcPr>
          <w:p w:rsidR="007230A3" w:rsidRPr="0065466D" w:rsidP="00A35CA0">
            <w:pPr>
              <w:pStyle w:val="Header"/>
              <w:rPr>
                <w:rFonts w:ascii="Times New Roman" w:hAnsi="Times New Roman"/>
                <w:sz w:val="20"/>
              </w:rPr>
            </w:pPr>
            <w:r w:rsidRPr="0065466D">
              <w:rPr>
                <w:rFonts w:ascii="Times New Roman" w:hAnsi="Times New Roman"/>
                <w:noProof/>
                <w:sz w:val="20"/>
              </w:rPr>
              <w:t>08</w:t>
            </w:r>
          </w:p>
        </w:tc>
        <w:tc>
          <w:tcPr>
            <w:tcW w:w="341" w:type="dxa"/>
            <w:vMerge w:val="restart"/>
            <w:tcBorders>
              <w:right w:val="single" w:sz="4" w:space="0" w:color="auto"/>
            </w:tcBorders>
            <w:shd w:val="clear" w:color="auto" w:fill="auto"/>
          </w:tcPr>
          <w:p w:rsidR="007230A3" w:rsidRPr="0065466D" w:rsidP="00A35CA0">
            <w:pPr>
              <w:pStyle w:val="Header"/>
              <w:rPr>
                <w:rFonts w:ascii="Times New Roman" w:hAnsi="Times New Roman"/>
                <w:sz w:val="20"/>
              </w:rPr>
            </w:pPr>
            <w:r>
              <w:rPr>
                <w:rFonts w:ascii="Times New Roman" w:hAnsi="Times New Roman"/>
                <w:noProof/>
                <w:sz w:val="20"/>
              </w:rPr>
              <w:pict>
                <v:shape id="AutoShape 3" o:spid="_x0000_s1026" type="#_x0000_t32" style="width:34.5pt;height:24.75pt;margin-top:-0.65pt;margin-left:11.1pt;position:absolute;visibility:visible;z-index:251700224"/>
              </w:pict>
            </w:r>
            <w:r w:rsidRPr="0065466D">
              <w:rPr>
                <w:rFonts w:ascii="Times New Roman" w:hAnsi="Times New Roman"/>
                <w:sz w:val="20"/>
              </w:rPr>
              <w:t>09</w:t>
            </w:r>
          </w:p>
        </w:tc>
        <w:tc>
          <w:tcPr>
            <w:tcW w:w="682" w:type="dxa"/>
            <w:gridSpan w:val="2"/>
            <w:tcBorders>
              <w:top w:val="single" w:sz="4" w:space="0" w:color="auto"/>
              <w:left w:val="single" w:sz="4" w:space="0" w:color="auto"/>
              <w:bottom w:val="nil"/>
              <w:right w:val="single" w:sz="4" w:space="0" w:color="auto"/>
            </w:tcBorders>
            <w:shd w:val="clear" w:color="auto" w:fill="auto"/>
          </w:tcPr>
          <w:p w:rsidR="007230A3" w:rsidRPr="0065466D" w:rsidP="00A35CA0">
            <w:pPr>
              <w:pStyle w:val="Header"/>
              <w:jc w:val="right"/>
              <w:rPr>
                <w:rFonts w:ascii="Times New Roman" w:hAnsi="Times New Roman"/>
              </w:rPr>
            </w:pPr>
            <w:r w:rsidRPr="0065466D">
              <w:rPr>
                <w:rFonts w:ascii="Times New Roman" w:hAnsi="Times New Roman"/>
                <w:sz w:val="20"/>
              </w:rPr>
              <w:t>Rev</w:t>
            </w:r>
          </w:p>
        </w:tc>
        <w:tc>
          <w:tcPr>
            <w:tcW w:w="339" w:type="dxa"/>
            <w:vMerge w:val="restart"/>
            <w:tcBorders>
              <w:left w:val="single" w:sz="4" w:space="0" w:color="auto"/>
            </w:tcBorders>
            <w:shd w:val="clear" w:color="auto" w:fill="auto"/>
          </w:tcPr>
          <w:p w:rsidR="007230A3" w:rsidRPr="0065466D" w:rsidP="00A35CA0">
            <w:pPr>
              <w:pStyle w:val="Header"/>
              <w:rPr>
                <w:rFonts w:ascii="Times New Roman" w:hAnsi="Times New Roman"/>
                <w:sz w:val="20"/>
              </w:rPr>
            </w:pPr>
            <w:r w:rsidRPr="0065466D">
              <w:rPr>
                <w:rFonts w:ascii="Times New Roman" w:hAnsi="Times New Roman"/>
                <w:sz w:val="20"/>
              </w:rPr>
              <w:t>0</w:t>
            </w:r>
          </w:p>
          <w:p w:rsidR="007230A3" w:rsidRPr="0065466D" w:rsidP="00A35CA0">
            <w:pPr>
              <w:pStyle w:val="Header"/>
              <w:rPr>
                <w:rFonts w:ascii="Times New Roman" w:hAnsi="Times New Roman"/>
                <w:sz w:val="20"/>
              </w:rPr>
            </w:pPr>
            <w:r w:rsidRPr="0065466D">
              <w:rPr>
                <w:rFonts w:ascii="Times New Roman" w:hAnsi="Times New Roman"/>
                <w:sz w:val="20"/>
              </w:rPr>
              <w:t>A</w:t>
            </w:r>
          </w:p>
        </w:tc>
        <w:tc>
          <w:tcPr>
            <w:tcW w:w="339" w:type="dxa"/>
            <w:vMerge w:val="restart"/>
            <w:shd w:val="clear" w:color="auto" w:fill="auto"/>
          </w:tcPr>
          <w:p w:rsidR="007230A3" w:rsidRPr="0065466D" w:rsidP="00A35CA0">
            <w:pPr>
              <w:pStyle w:val="Header"/>
              <w:rPr>
                <w:rFonts w:ascii="Times New Roman" w:hAnsi="Times New Roman"/>
                <w:sz w:val="20"/>
              </w:rPr>
            </w:pPr>
            <w:r w:rsidRPr="0065466D">
              <w:rPr>
                <w:rFonts w:ascii="Times New Roman" w:hAnsi="Times New Roman"/>
                <w:sz w:val="20"/>
              </w:rPr>
              <w:t>00</w:t>
            </w:r>
          </w:p>
        </w:tc>
        <w:tc>
          <w:tcPr>
            <w:tcW w:w="339" w:type="dxa"/>
            <w:vMerge w:val="restart"/>
            <w:shd w:val="clear" w:color="auto" w:fill="auto"/>
          </w:tcPr>
          <w:p w:rsidR="007230A3" w:rsidRPr="0065466D" w:rsidP="00A35CA0">
            <w:pPr>
              <w:pStyle w:val="Header"/>
              <w:rPr>
                <w:rFonts w:ascii="Times New Roman" w:hAnsi="Times New Roman"/>
                <w:sz w:val="20"/>
              </w:rPr>
            </w:pPr>
            <w:r w:rsidRPr="0065466D">
              <w:rPr>
                <w:rFonts w:ascii="Times New Roman" w:hAnsi="Times New Roman"/>
                <w:sz w:val="20"/>
              </w:rPr>
              <w:t>01</w:t>
            </w:r>
          </w:p>
        </w:tc>
        <w:tc>
          <w:tcPr>
            <w:tcW w:w="339" w:type="dxa"/>
            <w:vMerge w:val="restart"/>
            <w:shd w:val="clear" w:color="auto" w:fill="auto"/>
          </w:tcPr>
          <w:p w:rsidR="007230A3" w:rsidRPr="0065466D" w:rsidP="00A35CA0">
            <w:pPr>
              <w:pStyle w:val="Header"/>
              <w:rPr>
                <w:rFonts w:ascii="Times New Roman" w:hAnsi="Times New Roman"/>
                <w:sz w:val="20"/>
              </w:rPr>
            </w:pPr>
            <w:r w:rsidRPr="0065466D">
              <w:rPr>
                <w:rFonts w:ascii="Times New Roman" w:hAnsi="Times New Roman"/>
                <w:sz w:val="20"/>
              </w:rPr>
              <w:t>02</w:t>
            </w:r>
          </w:p>
        </w:tc>
        <w:tc>
          <w:tcPr>
            <w:tcW w:w="339" w:type="dxa"/>
            <w:vMerge w:val="restart"/>
            <w:shd w:val="clear" w:color="auto" w:fill="auto"/>
          </w:tcPr>
          <w:p w:rsidR="007230A3" w:rsidRPr="0065466D" w:rsidP="00A35CA0">
            <w:pPr>
              <w:pStyle w:val="Header"/>
              <w:rPr>
                <w:rFonts w:ascii="Times New Roman" w:hAnsi="Times New Roman"/>
                <w:sz w:val="20"/>
              </w:rPr>
            </w:pPr>
            <w:r w:rsidRPr="0065466D">
              <w:rPr>
                <w:rFonts w:ascii="Times New Roman" w:hAnsi="Times New Roman"/>
                <w:sz w:val="20"/>
              </w:rPr>
              <w:t>03</w:t>
            </w:r>
          </w:p>
        </w:tc>
        <w:tc>
          <w:tcPr>
            <w:tcW w:w="339" w:type="dxa"/>
            <w:gridSpan w:val="2"/>
            <w:vMerge w:val="restart"/>
            <w:shd w:val="clear" w:color="auto" w:fill="auto"/>
          </w:tcPr>
          <w:p w:rsidR="007230A3" w:rsidRPr="0065466D" w:rsidP="00A35CA0">
            <w:pPr>
              <w:pStyle w:val="Header"/>
              <w:rPr>
                <w:rFonts w:ascii="Times New Roman" w:hAnsi="Times New Roman"/>
                <w:sz w:val="20"/>
              </w:rPr>
            </w:pPr>
            <w:r w:rsidRPr="0065466D">
              <w:rPr>
                <w:rFonts w:ascii="Times New Roman" w:hAnsi="Times New Roman"/>
                <w:sz w:val="20"/>
              </w:rPr>
              <w:t>04</w:t>
            </w:r>
          </w:p>
        </w:tc>
        <w:tc>
          <w:tcPr>
            <w:tcW w:w="339" w:type="dxa"/>
            <w:vMerge w:val="restart"/>
            <w:shd w:val="clear" w:color="auto" w:fill="auto"/>
          </w:tcPr>
          <w:p w:rsidR="007230A3" w:rsidRPr="0065466D" w:rsidP="00A35CA0">
            <w:pPr>
              <w:pStyle w:val="Header"/>
              <w:rPr>
                <w:rFonts w:ascii="Times New Roman" w:hAnsi="Times New Roman"/>
                <w:sz w:val="20"/>
              </w:rPr>
            </w:pPr>
            <w:r w:rsidRPr="0065466D">
              <w:rPr>
                <w:rFonts w:ascii="Times New Roman" w:hAnsi="Times New Roman"/>
                <w:sz w:val="20"/>
              </w:rPr>
              <w:t>05</w:t>
            </w:r>
          </w:p>
        </w:tc>
        <w:tc>
          <w:tcPr>
            <w:tcW w:w="339" w:type="dxa"/>
            <w:vMerge w:val="restart"/>
            <w:shd w:val="clear" w:color="auto" w:fill="auto"/>
          </w:tcPr>
          <w:p w:rsidR="007230A3" w:rsidRPr="0065466D" w:rsidP="00A35CA0">
            <w:pPr>
              <w:pStyle w:val="Header"/>
              <w:rPr>
                <w:rFonts w:ascii="Times New Roman" w:hAnsi="Times New Roman"/>
                <w:sz w:val="20"/>
              </w:rPr>
            </w:pPr>
            <w:r w:rsidRPr="0065466D">
              <w:rPr>
                <w:rFonts w:ascii="Times New Roman" w:hAnsi="Times New Roman"/>
                <w:sz w:val="20"/>
              </w:rPr>
              <w:t>06</w:t>
            </w:r>
          </w:p>
        </w:tc>
        <w:tc>
          <w:tcPr>
            <w:tcW w:w="339" w:type="dxa"/>
            <w:vMerge w:val="restart"/>
            <w:shd w:val="clear" w:color="auto" w:fill="auto"/>
          </w:tcPr>
          <w:p w:rsidR="007230A3" w:rsidRPr="0065466D" w:rsidP="00A35CA0">
            <w:pPr>
              <w:pStyle w:val="Header"/>
              <w:rPr>
                <w:rFonts w:ascii="Times New Roman" w:hAnsi="Times New Roman"/>
                <w:sz w:val="20"/>
              </w:rPr>
            </w:pPr>
            <w:r w:rsidRPr="0065466D">
              <w:rPr>
                <w:rFonts w:ascii="Times New Roman" w:hAnsi="Times New Roman"/>
                <w:sz w:val="20"/>
              </w:rPr>
              <w:t>07</w:t>
            </w:r>
          </w:p>
        </w:tc>
        <w:tc>
          <w:tcPr>
            <w:tcW w:w="339" w:type="dxa"/>
            <w:vMerge w:val="restart"/>
            <w:shd w:val="clear" w:color="auto" w:fill="auto"/>
          </w:tcPr>
          <w:p w:rsidR="007230A3" w:rsidRPr="0065466D" w:rsidP="00A35CA0">
            <w:pPr>
              <w:pStyle w:val="Header"/>
              <w:rPr>
                <w:rFonts w:ascii="Times New Roman" w:hAnsi="Times New Roman"/>
                <w:sz w:val="20"/>
              </w:rPr>
            </w:pPr>
            <w:r w:rsidRPr="0065466D">
              <w:rPr>
                <w:rFonts w:ascii="Times New Roman" w:hAnsi="Times New Roman"/>
                <w:noProof/>
                <w:sz w:val="20"/>
              </w:rPr>
              <w:t>08</w:t>
            </w:r>
          </w:p>
        </w:tc>
        <w:tc>
          <w:tcPr>
            <w:tcW w:w="390" w:type="dxa"/>
            <w:vMerge w:val="restart"/>
            <w:shd w:val="clear" w:color="auto" w:fill="auto"/>
          </w:tcPr>
          <w:p w:rsidR="007230A3" w:rsidRPr="0065466D" w:rsidP="00A35CA0">
            <w:pPr>
              <w:pStyle w:val="Header"/>
              <w:rPr>
                <w:rFonts w:ascii="Times New Roman" w:hAnsi="Times New Roman"/>
                <w:sz w:val="20"/>
              </w:rPr>
            </w:pPr>
            <w:r w:rsidRPr="0065466D">
              <w:rPr>
                <w:rFonts w:ascii="Times New Roman" w:hAnsi="Times New Roman"/>
                <w:sz w:val="20"/>
              </w:rPr>
              <w:t>09</w:t>
            </w:r>
          </w:p>
        </w:tc>
      </w:tr>
      <w:tr w:rsidTr="00A35CA0">
        <w:tblPrEx>
          <w:tblW w:w="9009" w:type="dxa"/>
          <w:jc w:val="center"/>
          <w:tblInd w:w="-34" w:type="dxa"/>
          <w:tblLayout w:type="fixed"/>
          <w:tblLook w:val="04A0"/>
        </w:tblPrEx>
        <w:trPr>
          <w:jc w:val="center"/>
        </w:trPr>
        <w:tc>
          <w:tcPr>
            <w:tcW w:w="759" w:type="dxa"/>
            <w:tcBorders>
              <w:top w:val="nil"/>
              <w:left w:val="single" w:sz="4" w:space="0" w:color="auto"/>
              <w:bottom w:val="single" w:sz="4" w:space="0" w:color="auto"/>
              <w:right w:val="single" w:sz="4" w:space="0" w:color="auto"/>
            </w:tcBorders>
          </w:tcPr>
          <w:p w:rsidR="007230A3" w:rsidRPr="0065466D" w:rsidP="00A35CA0">
            <w:pPr>
              <w:pStyle w:val="Header"/>
              <w:rPr>
                <w:rFonts w:ascii="Times New Roman" w:hAnsi="Times New Roman"/>
                <w:sz w:val="20"/>
              </w:rPr>
            </w:pPr>
            <w:r w:rsidRPr="0065466D">
              <w:rPr>
                <w:rFonts w:ascii="Times New Roman" w:hAnsi="Times New Roman"/>
                <w:sz w:val="20"/>
              </w:rPr>
              <w:t>Pag</w:t>
            </w:r>
          </w:p>
        </w:tc>
        <w:tc>
          <w:tcPr>
            <w:tcW w:w="338" w:type="dxa"/>
            <w:vMerge/>
            <w:tcBorders>
              <w:left w:val="single" w:sz="4" w:space="0" w:color="auto"/>
            </w:tcBorders>
            <w:shd w:val="clear" w:color="auto" w:fill="FFFF00"/>
          </w:tcPr>
          <w:p w:rsidR="007230A3" w:rsidRPr="0065466D" w:rsidP="00A35CA0">
            <w:pPr>
              <w:pStyle w:val="Header"/>
              <w:rPr>
                <w:rFonts w:ascii="Times New Roman" w:hAnsi="Times New Roman"/>
                <w:b/>
              </w:rPr>
            </w:pPr>
          </w:p>
        </w:tc>
        <w:tc>
          <w:tcPr>
            <w:tcW w:w="339" w:type="dxa"/>
            <w:vMerge/>
            <w:shd w:val="clear" w:color="auto" w:fill="FFFF00"/>
          </w:tcPr>
          <w:p w:rsidR="007230A3" w:rsidRPr="0065466D" w:rsidP="00A35CA0">
            <w:pPr>
              <w:pStyle w:val="Header"/>
              <w:rPr>
                <w:rFonts w:ascii="Times New Roman" w:hAnsi="Times New Roman"/>
                <w:b/>
              </w:rPr>
            </w:pPr>
          </w:p>
        </w:tc>
        <w:tc>
          <w:tcPr>
            <w:tcW w:w="397" w:type="dxa"/>
            <w:gridSpan w:val="2"/>
            <w:vMerge/>
            <w:shd w:val="clear" w:color="auto" w:fill="FFFF00"/>
          </w:tcPr>
          <w:p w:rsidR="007230A3" w:rsidRPr="0065466D" w:rsidP="00A35CA0">
            <w:pPr>
              <w:pStyle w:val="Header"/>
              <w:rPr>
                <w:rFonts w:ascii="Times New Roman" w:hAnsi="Times New Roman"/>
                <w:b/>
              </w:rPr>
            </w:pPr>
          </w:p>
        </w:tc>
        <w:tc>
          <w:tcPr>
            <w:tcW w:w="339" w:type="dxa"/>
            <w:vMerge/>
            <w:shd w:val="clear" w:color="auto" w:fill="FFFF00"/>
          </w:tcPr>
          <w:p w:rsidR="007230A3" w:rsidRPr="0065466D" w:rsidP="00A35CA0">
            <w:pPr>
              <w:pStyle w:val="Header"/>
              <w:rPr>
                <w:rFonts w:ascii="Times New Roman" w:hAnsi="Times New Roman"/>
                <w:b/>
              </w:rPr>
            </w:pPr>
          </w:p>
        </w:tc>
        <w:tc>
          <w:tcPr>
            <w:tcW w:w="339" w:type="dxa"/>
            <w:vMerge/>
            <w:shd w:val="clear" w:color="auto" w:fill="FFFF00"/>
          </w:tcPr>
          <w:p w:rsidR="007230A3" w:rsidRPr="0065466D" w:rsidP="00A35CA0">
            <w:pPr>
              <w:pStyle w:val="Header"/>
              <w:rPr>
                <w:rFonts w:ascii="Times New Roman" w:hAnsi="Times New Roman"/>
                <w:b/>
              </w:rPr>
            </w:pPr>
          </w:p>
        </w:tc>
        <w:tc>
          <w:tcPr>
            <w:tcW w:w="339" w:type="dxa"/>
            <w:vMerge/>
            <w:shd w:val="clear" w:color="auto" w:fill="FFFF00"/>
          </w:tcPr>
          <w:p w:rsidR="007230A3" w:rsidRPr="0065466D" w:rsidP="00A35CA0">
            <w:pPr>
              <w:pStyle w:val="Header"/>
              <w:rPr>
                <w:rFonts w:ascii="Times New Roman" w:hAnsi="Times New Roman"/>
                <w:b/>
              </w:rPr>
            </w:pPr>
          </w:p>
        </w:tc>
        <w:tc>
          <w:tcPr>
            <w:tcW w:w="339" w:type="dxa"/>
            <w:vMerge/>
            <w:shd w:val="clear" w:color="auto" w:fill="FFFF00"/>
          </w:tcPr>
          <w:p w:rsidR="007230A3" w:rsidRPr="0065466D" w:rsidP="00A35CA0">
            <w:pPr>
              <w:pStyle w:val="Header"/>
              <w:rPr>
                <w:rFonts w:ascii="Times New Roman" w:hAnsi="Times New Roman"/>
              </w:rPr>
            </w:pPr>
          </w:p>
        </w:tc>
        <w:tc>
          <w:tcPr>
            <w:tcW w:w="339" w:type="dxa"/>
            <w:vMerge/>
            <w:shd w:val="clear" w:color="auto" w:fill="FFFF00"/>
          </w:tcPr>
          <w:p w:rsidR="007230A3" w:rsidRPr="0065466D" w:rsidP="00A35CA0">
            <w:pPr>
              <w:pStyle w:val="Header"/>
              <w:rPr>
                <w:rFonts w:ascii="Times New Roman" w:hAnsi="Times New Roman"/>
                <w:b/>
              </w:rPr>
            </w:pPr>
          </w:p>
        </w:tc>
        <w:tc>
          <w:tcPr>
            <w:tcW w:w="339" w:type="dxa"/>
            <w:vMerge/>
            <w:shd w:val="clear" w:color="auto" w:fill="FFFF00"/>
          </w:tcPr>
          <w:p w:rsidR="007230A3" w:rsidRPr="0065466D" w:rsidP="00A35CA0">
            <w:pPr>
              <w:pStyle w:val="Header"/>
              <w:rPr>
                <w:rFonts w:ascii="Times New Roman" w:hAnsi="Times New Roman"/>
                <w:b/>
              </w:rPr>
            </w:pPr>
          </w:p>
        </w:tc>
        <w:tc>
          <w:tcPr>
            <w:tcW w:w="339" w:type="dxa"/>
            <w:vMerge/>
            <w:shd w:val="clear" w:color="auto" w:fill="FFFF00"/>
          </w:tcPr>
          <w:p w:rsidR="007230A3" w:rsidRPr="0065466D" w:rsidP="00A35CA0">
            <w:pPr>
              <w:pStyle w:val="Header"/>
              <w:rPr>
                <w:rFonts w:ascii="Times New Roman" w:hAnsi="Times New Roman"/>
                <w:b/>
              </w:rPr>
            </w:pPr>
          </w:p>
        </w:tc>
        <w:tc>
          <w:tcPr>
            <w:tcW w:w="341" w:type="dxa"/>
            <w:vMerge/>
            <w:tcBorders>
              <w:right w:val="single" w:sz="4" w:space="0" w:color="auto"/>
            </w:tcBorders>
            <w:shd w:val="clear" w:color="auto" w:fill="FFFF00"/>
          </w:tcPr>
          <w:p w:rsidR="007230A3" w:rsidRPr="0065466D" w:rsidP="00A35CA0">
            <w:pPr>
              <w:pStyle w:val="Header"/>
              <w:rPr>
                <w:rFonts w:ascii="Times New Roman" w:hAnsi="Times New Roman"/>
                <w:b/>
              </w:rPr>
            </w:pPr>
          </w:p>
        </w:tc>
        <w:tc>
          <w:tcPr>
            <w:tcW w:w="682" w:type="dxa"/>
            <w:gridSpan w:val="2"/>
            <w:tcBorders>
              <w:top w:val="nil"/>
              <w:left w:val="single" w:sz="4" w:space="0" w:color="auto"/>
              <w:bottom w:val="single" w:sz="4" w:space="0" w:color="auto"/>
              <w:right w:val="single" w:sz="4" w:space="0" w:color="auto"/>
            </w:tcBorders>
          </w:tcPr>
          <w:p w:rsidR="007230A3" w:rsidRPr="0065466D" w:rsidP="00A35CA0">
            <w:pPr>
              <w:pStyle w:val="Header"/>
              <w:rPr>
                <w:rFonts w:ascii="Times New Roman" w:hAnsi="Times New Roman"/>
                <w:sz w:val="20"/>
              </w:rPr>
            </w:pPr>
            <w:r w:rsidRPr="0065466D">
              <w:rPr>
                <w:rFonts w:ascii="Times New Roman" w:hAnsi="Times New Roman"/>
                <w:sz w:val="20"/>
              </w:rPr>
              <w:t>Pag</w:t>
            </w:r>
          </w:p>
        </w:tc>
        <w:tc>
          <w:tcPr>
            <w:tcW w:w="339" w:type="dxa"/>
            <w:vMerge/>
            <w:tcBorders>
              <w:left w:val="single" w:sz="4" w:space="0" w:color="auto"/>
            </w:tcBorders>
            <w:shd w:val="clear" w:color="auto" w:fill="FFFF00"/>
          </w:tcPr>
          <w:p w:rsidR="007230A3" w:rsidRPr="0065466D" w:rsidP="00A35CA0">
            <w:pPr>
              <w:pStyle w:val="Header"/>
              <w:rPr>
                <w:rFonts w:ascii="Times New Roman" w:hAnsi="Times New Roman"/>
                <w:b/>
              </w:rPr>
            </w:pPr>
          </w:p>
        </w:tc>
        <w:tc>
          <w:tcPr>
            <w:tcW w:w="339" w:type="dxa"/>
            <w:vMerge/>
            <w:shd w:val="clear" w:color="auto" w:fill="FFFF00"/>
          </w:tcPr>
          <w:p w:rsidR="007230A3" w:rsidRPr="0065466D" w:rsidP="00A35CA0">
            <w:pPr>
              <w:pStyle w:val="Header"/>
              <w:rPr>
                <w:rFonts w:ascii="Times New Roman" w:hAnsi="Times New Roman"/>
                <w:b/>
              </w:rPr>
            </w:pPr>
          </w:p>
        </w:tc>
        <w:tc>
          <w:tcPr>
            <w:tcW w:w="339" w:type="dxa"/>
            <w:vMerge/>
            <w:shd w:val="clear" w:color="auto" w:fill="FFFF00"/>
          </w:tcPr>
          <w:p w:rsidR="007230A3" w:rsidRPr="0065466D" w:rsidP="00A35CA0">
            <w:pPr>
              <w:pStyle w:val="Header"/>
              <w:rPr>
                <w:rFonts w:ascii="Times New Roman" w:hAnsi="Times New Roman"/>
                <w:b/>
              </w:rPr>
            </w:pPr>
          </w:p>
        </w:tc>
        <w:tc>
          <w:tcPr>
            <w:tcW w:w="339" w:type="dxa"/>
            <w:vMerge/>
            <w:shd w:val="clear" w:color="auto" w:fill="FFFF00"/>
          </w:tcPr>
          <w:p w:rsidR="007230A3" w:rsidRPr="0065466D" w:rsidP="00A35CA0">
            <w:pPr>
              <w:pStyle w:val="Header"/>
              <w:rPr>
                <w:rFonts w:ascii="Times New Roman" w:hAnsi="Times New Roman"/>
                <w:b/>
              </w:rPr>
            </w:pPr>
          </w:p>
        </w:tc>
        <w:tc>
          <w:tcPr>
            <w:tcW w:w="339" w:type="dxa"/>
            <w:vMerge/>
            <w:shd w:val="clear" w:color="auto" w:fill="FFFF00"/>
          </w:tcPr>
          <w:p w:rsidR="007230A3" w:rsidRPr="0065466D" w:rsidP="00A35CA0">
            <w:pPr>
              <w:pStyle w:val="Header"/>
              <w:rPr>
                <w:rFonts w:ascii="Times New Roman" w:hAnsi="Times New Roman"/>
                <w:b/>
              </w:rPr>
            </w:pPr>
          </w:p>
        </w:tc>
        <w:tc>
          <w:tcPr>
            <w:tcW w:w="339" w:type="dxa"/>
            <w:gridSpan w:val="2"/>
            <w:vMerge/>
            <w:shd w:val="clear" w:color="auto" w:fill="FFFF00"/>
          </w:tcPr>
          <w:p w:rsidR="007230A3" w:rsidRPr="0065466D" w:rsidP="00A35CA0">
            <w:pPr>
              <w:pStyle w:val="Header"/>
              <w:rPr>
                <w:rFonts w:ascii="Times New Roman" w:hAnsi="Times New Roman"/>
                <w:b/>
              </w:rPr>
            </w:pPr>
          </w:p>
        </w:tc>
        <w:tc>
          <w:tcPr>
            <w:tcW w:w="339" w:type="dxa"/>
            <w:vMerge/>
            <w:shd w:val="clear" w:color="auto" w:fill="FFFF00"/>
          </w:tcPr>
          <w:p w:rsidR="007230A3" w:rsidRPr="0065466D" w:rsidP="00A35CA0">
            <w:pPr>
              <w:pStyle w:val="Header"/>
              <w:rPr>
                <w:rFonts w:ascii="Times New Roman" w:hAnsi="Times New Roman"/>
                <w:b/>
              </w:rPr>
            </w:pPr>
          </w:p>
        </w:tc>
        <w:tc>
          <w:tcPr>
            <w:tcW w:w="339" w:type="dxa"/>
            <w:vMerge/>
            <w:shd w:val="clear" w:color="auto" w:fill="FFFF00"/>
          </w:tcPr>
          <w:p w:rsidR="007230A3" w:rsidRPr="0065466D" w:rsidP="00A35CA0">
            <w:pPr>
              <w:pStyle w:val="Header"/>
              <w:rPr>
                <w:rFonts w:ascii="Times New Roman" w:hAnsi="Times New Roman"/>
                <w:b/>
              </w:rPr>
            </w:pPr>
          </w:p>
        </w:tc>
        <w:tc>
          <w:tcPr>
            <w:tcW w:w="339" w:type="dxa"/>
            <w:vMerge/>
            <w:shd w:val="clear" w:color="auto" w:fill="FFFF00"/>
          </w:tcPr>
          <w:p w:rsidR="007230A3" w:rsidRPr="0065466D" w:rsidP="00A35CA0">
            <w:pPr>
              <w:pStyle w:val="Header"/>
              <w:rPr>
                <w:rFonts w:ascii="Times New Roman" w:hAnsi="Times New Roman"/>
                <w:b/>
              </w:rPr>
            </w:pPr>
          </w:p>
        </w:tc>
        <w:tc>
          <w:tcPr>
            <w:tcW w:w="339" w:type="dxa"/>
            <w:vMerge/>
            <w:shd w:val="clear" w:color="auto" w:fill="FFFF00"/>
          </w:tcPr>
          <w:p w:rsidR="007230A3" w:rsidRPr="0065466D" w:rsidP="00A35CA0">
            <w:pPr>
              <w:pStyle w:val="Header"/>
              <w:rPr>
                <w:rFonts w:ascii="Times New Roman" w:hAnsi="Times New Roman"/>
                <w:b/>
              </w:rPr>
            </w:pPr>
          </w:p>
        </w:tc>
        <w:tc>
          <w:tcPr>
            <w:tcW w:w="390" w:type="dxa"/>
            <w:vMerge/>
            <w:shd w:val="clear" w:color="auto" w:fill="FFFF00"/>
          </w:tcPr>
          <w:p w:rsidR="007230A3" w:rsidRPr="0065466D" w:rsidP="00A35CA0">
            <w:pPr>
              <w:pStyle w:val="Header"/>
              <w:rPr>
                <w:rFonts w:ascii="Times New Roman" w:hAnsi="Times New Roman"/>
                <w:b/>
              </w:rPr>
            </w:pPr>
          </w:p>
        </w:tc>
      </w:tr>
      <w:tr w:rsidTr="00A35CA0">
        <w:tblPrEx>
          <w:tblW w:w="9009" w:type="dxa"/>
          <w:jc w:val="center"/>
          <w:tblInd w:w="-34" w:type="dxa"/>
          <w:tblLayout w:type="fixed"/>
          <w:tblLook w:val="04A0"/>
        </w:tblPrEx>
        <w:trPr>
          <w:jc w:val="center"/>
        </w:trPr>
        <w:tc>
          <w:tcPr>
            <w:tcW w:w="759" w:type="dxa"/>
            <w:tcBorders>
              <w:top w:val="single" w:sz="4" w:space="0" w:color="auto"/>
              <w:bottom w:val="single" w:sz="4" w:space="0" w:color="auto"/>
            </w:tcBorders>
          </w:tcPr>
          <w:p w:rsidR="007230A3" w:rsidRPr="0065466D" w:rsidP="00A35CA0">
            <w:pPr>
              <w:pStyle w:val="Header"/>
              <w:jc w:val="center"/>
              <w:rPr>
                <w:rFonts w:ascii="Times New Roman" w:hAnsi="Times New Roman"/>
                <w:sz w:val="20"/>
              </w:rPr>
            </w:pPr>
            <w:r w:rsidRPr="0065466D">
              <w:rPr>
                <w:rFonts w:ascii="Times New Roman" w:hAnsi="Times New Roman"/>
                <w:sz w:val="20"/>
              </w:rPr>
              <w:t>01</w:t>
            </w:r>
          </w:p>
        </w:tc>
        <w:tc>
          <w:tcPr>
            <w:tcW w:w="338" w:type="dxa"/>
          </w:tcPr>
          <w:p w:rsidR="007230A3" w:rsidRPr="0065466D" w:rsidP="00A35CA0">
            <w:pPr>
              <w:pStyle w:val="Header"/>
              <w:rPr>
                <w:rFonts w:ascii="Times New Roman" w:hAnsi="Times New Roman"/>
              </w:rPr>
            </w:pPr>
            <w:r>
              <w:rPr>
                <w:rFonts w:ascii="Times New Roman" w:hAnsi="Times New Roman"/>
              </w:rPr>
              <w:t>x</w:t>
            </w:r>
          </w:p>
        </w:tc>
        <w:tc>
          <w:tcPr>
            <w:tcW w:w="339" w:type="dxa"/>
          </w:tcPr>
          <w:p w:rsidR="007230A3" w:rsidRPr="0065466D" w:rsidP="00A35CA0">
            <w:pPr>
              <w:pStyle w:val="Header"/>
              <w:rPr>
                <w:rFonts w:ascii="Times New Roman" w:hAnsi="Times New Roman"/>
              </w:rPr>
            </w:pPr>
            <w:r>
              <w:rPr>
                <w:rFonts w:ascii="Times New Roman" w:hAnsi="Times New Roman"/>
              </w:rPr>
              <w:t>x</w:t>
            </w:r>
          </w:p>
        </w:tc>
        <w:tc>
          <w:tcPr>
            <w:tcW w:w="397" w:type="dxa"/>
            <w:gridSpan w:val="2"/>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41" w:type="dxa"/>
          </w:tcPr>
          <w:p w:rsidR="007230A3" w:rsidRPr="0065466D" w:rsidP="00A35CA0">
            <w:pPr>
              <w:pStyle w:val="Header"/>
              <w:rPr>
                <w:rFonts w:ascii="Times New Roman" w:hAnsi="Times New Roman"/>
              </w:rPr>
            </w:pPr>
          </w:p>
        </w:tc>
        <w:tc>
          <w:tcPr>
            <w:tcW w:w="682" w:type="dxa"/>
            <w:gridSpan w:val="2"/>
            <w:tcBorders>
              <w:top w:val="single" w:sz="4" w:space="0" w:color="auto"/>
              <w:bottom w:val="single" w:sz="4" w:space="0" w:color="auto"/>
            </w:tcBorders>
          </w:tcPr>
          <w:p w:rsidR="007230A3" w:rsidRPr="0065466D" w:rsidP="00A35CA0">
            <w:pPr>
              <w:pStyle w:val="Header"/>
              <w:jc w:val="center"/>
              <w:rPr>
                <w:rFonts w:ascii="Times New Roman" w:hAnsi="Times New Roman"/>
                <w:sz w:val="20"/>
              </w:rPr>
            </w:pPr>
            <w:r w:rsidRPr="0065466D">
              <w:rPr>
                <w:rFonts w:ascii="Times New Roman" w:hAnsi="Times New Roman"/>
                <w:sz w:val="20"/>
              </w:rPr>
              <w:t>02</w:t>
            </w:r>
          </w:p>
        </w:tc>
        <w:tc>
          <w:tcPr>
            <w:tcW w:w="339" w:type="dxa"/>
          </w:tcPr>
          <w:p w:rsidR="007230A3" w:rsidRPr="0065466D" w:rsidP="00A35CA0">
            <w:pPr>
              <w:pStyle w:val="Header"/>
              <w:rPr>
                <w:rFonts w:ascii="Times New Roman" w:hAnsi="Times New Roman"/>
              </w:rPr>
            </w:pPr>
            <w:r>
              <w:rPr>
                <w:rFonts w:ascii="Times New Roman" w:hAnsi="Times New Roman"/>
              </w:rPr>
              <w:t>x</w:t>
            </w: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gridSpan w:val="2"/>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90" w:type="dxa"/>
          </w:tcPr>
          <w:p w:rsidR="007230A3" w:rsidRPr="0065466D" w:rsidP="00A35CA0">
            <w:pPr>
              <w:pStyle w:val="Header"/>
              <w:rPr>
                <w:rFonts w:ascii="Times New Roman" w:hAnsi="Times New Roman"/>
              </w:rPr>
            </w:pPr>
          </w:p>
        </w:tc>
      </w:tr>
      <w:tr w:rsidTr="00A35CA0">
        <w:tblPrEx>
          <w:tblW w:w="9009" w:type="dxa"/>
          <w:jc w:val="center"/>
          <w:tblInd w:w="-34" w:type="dxa"/>
          <w:tblLayout w:type="fixed"/>
          <w:tblLook w:val="04A0"/>
        </w:tblPrEx>
        <w:trPr>
          <w:jc w:val="center"/>
        </w:trPr>
        <w:tc>
          <w:tcPr>
            <w:tcW w:w="759" w:type="dxa"/>
            <w:tcBorders>
              <w:top w:val="single" w:sz="4" w:space="0" w:color="auto"/>
              <w:bottom w:val="single" w:sz="4" w:space="0" w:color="auto"/>
            </w:tcBorders>
          </w:tcPr>
          <w:p w:rsidR="007230A3" w:rsidRPr="0065466D" w:rsidP="00A35CA0">
            <w:pPr>
              <w:pStyle w:val="Header"/>
              <w:jc w:val="center"/>
              <w:rPr>
                <w:rFonts w:ascii="Times New Roman" w:hAnsi="Times New Roman"/>
                <w:sz w:val="20"/>
              </w:rPr>
            </w:pPr>
            <w:r w:rsidRPr="0065466D">
              <w:rPr>
                <w:rFonts w:ascii="Times New Roman" w:hAnsi="Times New Roman"/>
                <w:sz w:val="20"/>
              </w:rPr>
              <w:t>03</w:t>
            </w:r>
          </w:p>
        </w:tc>
        <w:tc>
          <w:tcPr>
            <w:tcW w:w="338" w:type="dxa"/>
          </w:tcPr>
          <w:p w:rsidR="007230A3" w:rsidRPr="0065466D" w:rsidP="00A35CA0">
            <w:pPr>
              <w:pStyle w:val="Header"/>
              <w:rPr>
                <w:rFonts w:ascii="Times New Roman" w:hAnsi="Times New Roman"/>
              </w:rPr>
            </w:pPr>
            <w:r>
              <w:rPr>
                <w:rFonts w:ascii="Times New Roman" w:hAnsi="Times New Roman"/>
              </w:rPr>
              <w:t>x</w:t>
            </w:r>
          </w:p>
        </w:tc>
        <w:tc>
          <w:tcPr>
            <w:tcW w:w="339" w:type="dxa"/>
          </w:tcPr>
          <w:p w:rsidR="007230A3" w:rsidRPr="0065466D" w:rsidP="00A35CA0">
            <w:pPr>
              <w:pStyle w:val="Header"/>
              <w:rPr>
                <w:rFonts w:ascii="Times New Roman" w:hAnsi="Times New Roman"/>
              </w:rPr>
            </w:pPr>
            <w:r>
              <w:rPr>
                <w:rFonts w:ascii="Times New Roman" w:hAnsi="Times New Roman"/>
              </w:rPr>
              <w:t>x</w:t>
            </w:r>
          </w:p>
        </w:tc>
        <w:tc>
          <w:tcPr>
            <w:tcW w:w="397" w:type="dxa"/>
            <w:gridSpan w:val="2"/>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41" w:type="dxa"/>
          </w:tcPr>
          <w:p w:rsidR="007230A3" w:rsidRPr="0065466D" w:rsidP="00A35CA0">
            <w:pPr>
              <w:pStyle w:val="Header"/>
              <w:rPr>
                <w:rFonts w:ascii="Times New Roman" w:hAnsi="Times New Roman"/>
              </w:rPr>
            </w:pPr>
          </w:p>
        </w:tc>
        <w:tc>
          <w:tcPr>
            <w:tcW w:w="682" w:type="dxa"/>
            <w:gridSpan w:val="2"/>
            <w:tcBorders>
              <w:top w:val="single" w:sz="4" w:space="0" w:color="auto"/>
              <w:bottom w:val="single" w:sz="4" w:space="0" w:color="auto"/>
            </w:tcBorders>
          </w:tcPr>
          <w:p w:rsidR="007230A3" w:rsidRPr="0065466D" w:rsidP="00A35CA0">
            <w:pPr>
              <w:pStyle w:val="Header"/>
              <w:jc w:val="center"/>
              <w:rPr>
                <w:rFonts w:ascii="Times New Roman" w:hAnsi="Times New Roman"/>
                <w:sz w:val="20"/>
              </w:rPr>
            </w:pPr>
            <w:r w:rsidRPr="0065466D">
              <w:rPr>
                <w:rFonts w:ascii="Times New Roman" w:hAnsi="Times New Roman"/>
                <w:sz w:val="20"/>
              </w:rPr>
              <w:t>04</w:t>
            </w:r>
          </w:p>
        </w:tc>
        <w:tc>
          <w:tcPr>
            <w:tcW w:w="339" w:type="dxa"/>
          </w:tcPr>
          <w:p w:rsidR="007230A3" w:rsidRPr="0065466D" w:rsidP="00A35CA0">
            <w:pPr>
              <w:pStyle w:val="Header"/>
              <w:rPr>
                <w:rFonts w:ascii="Times New Roman" w:hAnsi="Times New Roman"/>
              </w:rPr>
            </w:pPr>
            <w:r>
              <w:rPr>
                <w:rFonts w:ascii="Times New Roman" w:hAnsi="Times New Roman"/>
              </w:rPr>
              <w:t>x</w:t>
            </w: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gridSpan w:val="2"/>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90" w:type="dxa"/>
          </w:tcPr>
          <w:p w:rsidR="007230A3" w:rsidRPr="0065466D" w:rsidP="00A35CA0">
            <w:pPr>
              <w:pStyle w:val="Header"/>
              <w:rPr>
                <w:rFonts w:ascii="Times New Roman" w:hAnsi="Times New Roman"/>
              </w:rPr>
            </w:pPr>
          </w:p>
        </w:tc>
      </w:tr>
      <w:tr w:rsidTr="00A35CA0">
        <w:tblPrEx>
          <w:tblW w:w="9009" w:type="dxa"/>
          <w:jc w:val="center"/>
          <w:tblInd w:w="-34" w:type="dxa"/>
          <w:tblLayout w:type="fixed"/>
          <w:tblLook w:val="04A0"/>
        </w:tblPrEx>
        <w:trPr>
          <w:jc w:val="center"/>
        </w:trPr>
        <w:tc>
          <w:tcPr>
            <w:tcW w:w="759" w:type="dxa"/>
            <w:tcBorders>
              <w:top w:val="single" w:sz="4" w:space="0" w:color="auto"/>
              <w:bottom w:val="single" w:sz="4" w:space="0" w:color="auto"/>
            </w:tcBorders>
          </w:tcPr>
          <w:p w:rsidR="007230A3" w:rsidRPr="0065466D" w:rsidP="00A35CA0">
            <w:pPr>
              <w:pStyle w:val="Header"/>
              <w:jc w:val="center"/>
              <w:rPr>
                <w:rFonts w:ascii="Times New Roman" w:hAnsi="Times New Roman"/>
                <w:sz w:val="20"/>
              </w:rPr>
            </w:pPr>
            <w:r w:rsidRPr="0065466D">
              <w:rPr>
                <w:rFonts w:ascii="Times New Roman" w:hAnsi="Times New Roman"/>
                <w:sz w:val="20"/>
              </w:rPr>
              <w:t>05</w:t>
            </w:r>
          </w:p>
        </w:tc>
        <w:tc>
          <w:tcPr>
            <w:tcW w:w="338" w:type="dxa"/>
          </w:tcPr>
          <w:p w:rsidR="007230A3" w:rsidRPr="0065466D" w:rsidP="00A35CA0">
            <w:pPr>
              <w:pStyle w:val="Header"/>
              <w:rPr>
                <w:rFonts w:ascii="Times New Roman" w:hAnsi="Times New Roman"/>
              </w:rPr>
            </w:pPr>
            <w:r>
              <w:rPr>
                <w:rFonts w:ascii="Times New Roman" w:hAnsi="Times New Roman"/>
              </w:rPr>
              <w:t>x</w:t>
            </w:r>
          </w:p>
        </w:tc>
        <w:tc>
          <w:tcPr>
            <w:tcW w:w="339" w:type="dxa"/>
          </w:tcPr>
          <w:p w:rsidR="007230A3" w:rsidRPr="0065466D" w:rsidP="00A35CA0">
            <w:pPr>
              <w:pStyle w:val="Header"/>
              <w:rPr>
                <w:rFonts w:ascii="Times New Roman" w:hAnsi="Times New Roman"/>
              </w:rPr>
            </w:pPr>
          </w:p>
        </w:tc>
        <w:tc>
          <w:tcPr>
            <w:tcW w:w="397" w:type="dxa"/>
            <w:gridSpan w:val="2"/>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41" w:type="dxa"/>
          </w:tcPr>
          <w:p w:rsidR="007230A3" w:rsidRPr="0065466D" w:rsidP="00A35CA0">
            <w:pPr>
              <w:pStyle w:val="Header"/>
              <w:rPr>
                <w:rFonts w:ascii="Times New Roman" w:hAnsi="Times New Roman"/>
              </w:rPr>
            </w:pPr>
          </w:p>
        </w:tc>
        <w:tc>
          <w:tcPr>
            <w:tcW w:w="682" w:type="dxa"/>
            <w:gridSpan w:val="2"/>
            <w:tcBorders>
              <w:top w:val="single" w:sz="4" w:space="0" w:color="auto"/>
              <w:bottom w:val="single" w:sz="4" w:space="0" w:color="auto"/>
            </w:tcBorders>
          </w:tcPr>
          <w:p w:rsidR="007230A3" w:rsidRPr="0065466D" w:rsidP="00A35CA0">
            <w:pPr>
              <w:pStyle w:val="Header"/>
              <w:jc w:val="center"/>
              <w:rPr>
                <w:rFonts w:ascii="Times New Roman" w:hAnsi="Times New Roman"/>
                <w:sz w:val="20"/>
              </w:rPr>
            </w:pPr>
            <w:r w:rsidRPr="0065466D">
              <w:rPr>
                <w:rFonts w:ascii="Times New Roman" w:hAnsi="Times New Roman"/>
                <w:sz w:val="20"/>
              </w:rPr>
              <w:t>06</w:t>
            </w:r>
          </w:p>
        </w:tc>
        <w:tc>
          <w:tcPr>
            <w:tcW w:w="339" w:type="dxa"/>
          </w:tcPr>
          <w:p w:rsidR="007230A3" w:rsidRPr="0065466D" w:rsidP="00A35CA0">
            <w:pPr>
              <w:pStyle w:val="Header"/>
              <w:rPr>
                <w:rFonts w:ascii="Times New Roman" w:hAnsi="Times New Roman"/>
              </w:rPr>
            </w:pPr>
            <w:r>
              <w:rPr>
                <w:rFonts w:ascii="Times New Roman" w:hAnsi="Times New Roman"/>
              </w:rPr>
              <w:t>x</w:t>
            </w:r>
          </w:p>
        </w:tc>
        <w:tc>
          <w:tcPr>
            <w:tcW w:w="339" w:type="dxa"/>
          </w:tcPr>
          <w:p w:rsidR="007230A3" w:rsidRPr="0065466D" w:rsidP="00A35CA0">
            <w:pPr>
              <w:pStyle w:val="Header"/>
              <w:rPr>
                <w:rFonts w:ascii="Times New Roman" w:hAnsi="Times New Roman"/>
              </w:rPr>
            </w:pPr>
            <w:r>
              <w:rPr>
                <w:rFonts w:ascii="Times New Roman" w:hAnsi="Times New Roman"/>
              </w:rPr>
              <w:t>x</w:t>
            </w: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gridSpan w:val="2"/>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90" w:type="dxa"/>
          </w:tcPr>
          <w:p w:rsidR="007230A3" w:rsidRPr="0065466D" w:rsidP="00A35CA0">
            <w:pPr>
              <w:pStyle w:val="Header"/>
              <w:rPr>
                <w:rFonts w:ascii="Times New Roman" w:hAnsi="Times New Roman"/>
              </w:rPr>
            </w:pPr>
          </w:p>
        </w:tc>
      </w:tr>
      <w:tr w:rsidTr="00A35CA0">
        <w:tblPrEx>
          <w:tblW w:w="9009" w:type="dxa"/>
          <w:jc w:val="center"/>
          <w:tblInd w:w="-34" w:type="dxa"/>
          <w:tblLayout w:type="fixed"/>
          <w:tblLook w:val="04A0"/>
        </w:tblPrEx>
        <w:trPr>
          <w:jc w:val="center"/>
        </w:trPr>
        <w:tc>
          <w:tcPr>
            <w:tcW w:w="759" w:type="dxa"/>
            <w:tcBorders>
              <w:top w:val="single" w:sz="4" w:space="0" w:color="auto"/>
              <w:bottom w:val="single" w:sz="4" w:space="0" w:color="auto"/>
            </w:tcBorders>
          </w:tcPr>
          <w:p w:rsidR="007230A3" w:rsidRPr="0065466D" w:rsidP="00A35CA0">
            <w:pPr>
              <w:pStyle w:val="Header"/>
              <w:jc w:val="center"/>
              <w:rPr>
                <w:rFonts w:ascii="Times New Roman" w:hAnsi="Times New Roman"/>
                <w:sz w:val="20"/>
              </w:rPr>
            </w:pPr>
            <w:r w:rsidRPr="0065466D">
              <w:rPr>
                <w:rFonts w:ascii="Times New Roman" w:hAnsi="Times New Roman"/>
                <w:sz w:val="20"/>
              </w:rPr>
              <w:t>07</w:t>
            </w:r>
          </w:p>
        </w:tc>
        <w:tc>
          <w:tcPr>
            <w:tcW w:w="338" w:type="dxa"/>
          </w:tcPr>
          <w:p w:rsidR="007230A3" w:rsidRPr="0065466D" w:rsidP="00A35CA0">
            <w:pPr>
              <w:pStyle w:val="Header"/>
              <w:rPr>
                <w:rFonts w:ascii="Times New Roman" w:hAnsi="Times New Roman"/>
              </w:rPr>
            </w:pPr>
            <w:r>
              <w:rPr>
                <w:rFonts w:ascii="Times New Roman" w:hAnsi="Times New Roman"/>
              </w:rPr>
              <w:t>x</w:t>
            </w:r>
          </w:p>
        </w:tc>
        <w:tc>
          <w:tcPr>
            <w:tcW w:w="339" w:type="dxa"/>
          </w:tcPr>
          <w:p w:rsidR="007230A3" w:rsidRPr="0065466D" w:rsidP="00A35CA0">
            <w:pPr>
              <w:pStyle w:val="Header"/>
              <w:rPr>
                <w:rFonts w:ascii="Times New Roman" w:hAnsi="Times New Roman"/>
              </w:rPr>
            </w:pPr>
            <w:r>
              <w:rPr>
                <w:rFonts w:ascii="Times New Roman" w:hAnsi="Times New Roman"/>
              </w:rPr>
              <w:t>x</w:t>
            </w:r>
          </w:p>
        </w:tc>
        <w:tc>
          <w:tcPr>
            <w:tcW w:w="397" w:type="dxa"/>
            <w:gridSpan w:val="2"/>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41" w:type="dxa"/>
          </w:tcPr>
          <w:p w:rsidR="007230A3" w:rsidRPr="0065466D" w:rsidP="00A35CA0">
            <w:pPr>
              <w:pStyle w:val="Header"/>
              <w:rPr>
                <w:rFonts w:ascii="Times New Roman" w:hAnsi="Times New Roman"/>
              </w:rPr>
            </w:pPr>
          </w:p>
        </w:tc>
        <w:tc>
          <w:tcPr>
            <w:tcW w:w="682" w:type="dxa"/>
            <w:gridSpan w:val="2"/>
            <w:tcBorders>
              <w:top w:val="single" w:sz="4" w:space="0" w:color="auto"/>
              <w:bottom w:val="single" w:sz="4" w:space="0" w:color="auto"/>
            </w:tcBorders>
          </w:tcPr>
          <w:p w:rsidR="007230A3" w:rsidRPr="0065466D" w:rsidP="00A35CA0">
            <w:pPr>
              <w:pStyle w:val="Header"/>
              <w:jc w:val="center"/>
              <w:rPr>
                <w:rFonts w:ascii="Times New Roman" w:hAnsi="Times New Roman"/>
                <w:sz w:val="20"/>
              </w:rPr>
            </w:pPr>
            <w:r w:rsidRPr="0065466D">
              <w:rPr>
                <w:rFonts w:ascii="Times New Roman" w:hAnsi="Times New Roman"/>
                <w:sz w:val="20"/>
              </w:rPr>
              <w:t>08</w:t>
            </w:r>
          </w:p>
        </w:tc>
        <w:tc>
          <w:tcPr>
            <w:tcW w:w="339" w:type="dxa"/>
          </w:tcPr>
          <w:p w:rsidR="007230A3" w:rsidRPr="0065466D" w:rsidP="00A35CA0">
            <w:pPr>
              <w:pStyle w:val="Header"/>
              <w:rPr>
                <w:rFonts w:ascii="Times New Roman" w:hAnsi="Times New Roman"/>
              </w:rPr>
            </w:pPr>
            <w:r>
              <w:rPr>
                <w:rFonts w:ascii="Times New Roman" w:hAnsi="Times New Roman"/>
              </w:rPr>
              <w:t>x</w:t>
            </w:r>
          </w:p>
        </w:tc>
        <w:tc>
          <w:tcPr>
            <w:tcW w:w="339" w:type="dxa"/>
          </w:tcPr>
          <w:p w:rsidR="007230A3" w:rsidRPr="0065466D" w:rsidP="00A35CA0">
            <w:pPr>
              <w:pStyle w:val="Header"/>
              <w:rPr>
                <w:rFonts w:ascii="Times New Roman" w:hAnsi="Times New Roman"/>
              </w:rPr>
            </w:pPr>
            <w:r>
              <w:rPr>
                <w:rFonts w:ascii="Times New Roman" w:hAnsi="Times New Roman"/>
              </w:rPr>
              <w:t>x</w:t>
            </w: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gridSpan w:val="2"/>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90" w:type="dxa"/>
          </w:tcPr>
          <w:p w:rsidR="007230A3" w:rsidRPr="0065466D" w:rsidP="00A35CA0">
            <w:pPr>
              <w:pStyle w:val="Header"/>
              <w:rPr>
                <w:rFonts w:ascii="Times New Roman" w:hAnsi="Times New Roman"/>
              </w:rPr>
            </w:pPr>
          </w:p>
        </w:tc>
      </w:tr>
      <w:tr w:rsidTr="00A35CA0">
        <w:tblPrEx>
          <w:tblW w:w="9009" w:type="dxa"/>
          <w:jc w:val="center"/>
          <w:tblInd w:w="-34" w:type="dxa"/>
          <w:tblLayout w:type="fixed"/>
          <w:tblLook w:val="04A0"/>
        </w:tblPrEx>
        <w:trPr>
          <w:jc w:val="center"/>
        </w:trPr>
        <w:tc>
          <w:tcPr>
            <w:tcW w:w="759" w:type="dxa"/>
            <w:tcBorders>
              <w:top w:val="single" w:sz="4" w:space="0" w:color="auto"/>
              <w:bottom w:val="single" w:sz="4" w:space="0" w:color="auto"/>
            </w:tcBorders>
          </w:tcPr>
          <w:p w:rsidR="007230A3" w:rsidRPr="0065466D" w:rsidP="00A35CA0">
            <w:pPr>
              <w:pStyle w:val="Header"/>
              <w:jc w:val="center"/>
              <w:rPr>
                <w:rFonts w:ascii="Times New Roman" w:hAnsi="Times New Roman"/>
                <w:sz w:val="20"/>
              </w:rPr>
            </w:pPr>
            <w:r w:rsidRPr="0065466D">
              <w:rPr>
                <w:rFonts w:ascii="Times New Roman" w:hAnsi="Times New Roman"/>
                <w:sz w:val="20"/>
              </w:rPr>
              <w:t>09</w:t>
            </w:r>
          </w:p>
        </w:tc>
        <w:tc>
          <w:tcPr>
            <w:tcW w:w="338" w:type="dxa"/>
          </w:tcPr>
          <w:p w:rsidR="007230A3" w:rsidRPr="0065466D" w:rsidP="00A35CA0">
            <w:pPr>
              <w:pStyle w:val="Header"/>
              <w:rPr>
                <w:rFonts w:ascii="Times New Roman" w:hAnsi="Times New Roman"/>
              </w:rPr>
            </w:pPr>
            <w:r>
              <w:rPr>
                <w:rFonts w:ascii="Times New Roman" w:hAnsi="Times New Roman"/>
              </w:rPr>
              <w:t>x</w:t>
            </w:r>
          </w:p>
        </w:tc>
        <w:tc>
          <w:tcPr>
            <w:tcW w:w="339" w:type="dxa"/>
          </w:tcPr>
          <w:p w:rsidR="007230A3" w:rsidRPr="0065466D" w:rsidP="00A35CA0">
            <w:pPr>
              <w:pStyle w:val="Header"/>
              <w:rPr>
                <w:rFonts w:ascii="Times New Roman" w:hAnsi="Times New Roman"/>
              </w:rPr>
            </w:pPr>
            <w:r>
              <w:rPr>
                <w:rFonts w:ascii="Times New Roman" w:hAnsi="Times New Roman"/>
              </w:rPr>
              <w:t>x</w:t>
            </w:r>
          </w:p>
        </w:tc>
        <w:tc>
          <w:tcPr>
            <w:tcW w:w="397" w:type="dxa"/>
            <w:gridSpan w:val="2"/>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41" w:type="dxa"/>
          </w:tcPr>
          <w:p w:rsidR="007230A3" w:rsidRPr="0065466D" w:rsidP="00A35CA0">
            <w:pPr>
              <w:pStyle w:val="Header"/>
              <w:rPr>
                <w:rFonts w:ascii="Times New Roman" w:hAnsi="Times New Roman"/>
              </w:rPr>
            </w:pPr>
          </w:p>
        </w:tc>
        <w:tc>
          <w:tcPr>
            <w:tcW w:w="682" w:type="dxa"/>
            <w:gridSpan w:val="2"/>
            <w:tcBorders>
              <w:top w:val="single" w:sz="4" w:space="0" w:color="auto"/>
              <w:bottom w:val="single" w:sz="4" w:space="0" w:color="auto"/>
            </w:tcBorders>
          </w:tcPr>
          <w:p w:rsidR="007230A3" w:rsidRPr="0065466D" w:rsidP="00A35CA0">
            <w:pPr>
              <w:pStyle w:val="Header"/>
              <w:jc w:val="center"/>
              <w:rPr>
                <w:rFonts w:ascii="Times New Roman" w:hAnsi="Times New Roman"/>
                <w:sz w:val="20"/>
              </w:rPr>
            </w:pPr>
            <w:r w:rsidRPr="0065466D">
              <w:rPr>
                <w:rFonts w:ascii="Times New Roman" w:hAnsi="Times New Roman"/>
                <w:sz w:val="20"/>
              </w:rPr>
              <w:t>10</w:t>
            </w:r>
          </w:p>
        </w:tc>
        <w:tc>
          <w:tcPr>
            <w:tcW w:w="339" w:type="dxa"/>
          </w:tcPr>
          <w:p w:rsidR="007230A3" w:rsidRPr="0065466D" w:rsidP="00A35CA0">
            <w:pPr>
              <w:pStyle w:val="Header"/>
              <w:rPr>
                <w:rFonts w:ascii="Times New Roman" w:hAnsi="Times New Roman"/>
              </w:rPr>
            </w:pPr>
            <w:r>
              <w:rPr>
                <w:rFonts w:ascii="Times New Roman" w:hAnsi="Times New Roman"/>
              </w:rPr>
              <w:t>x</w:t>
            </w: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gridSpan w:val="2"/>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90" w:type="dxa"/>
          </w:tcPr>
          <w:p w:rsidR="007230A3" w:rsidRPr="0065466D" w:rsidP="00A35CA0">
            <w:pPr>
              <w:pStyle w:val="Header"/>
              <w:rPr>
                <w:rFonts w:ascii="Times New Roman" w:hAnsi="Times New Roman"/>
              </w:rPr>
            </w:pPr>
          </w:p>
        </w:tc>
      </w:tr>
      <w:tr w:rsidTr="00A35CA0">
        <w:tblPrEx>
          <w:tblW w:w="9009" w:type="dxa"/>
          <w:jc w:val="center"/>
          <w:tblInd w:w="-34" w:type="dxa"/>
          <w:tblLayout w:type="fixed"/>
          <w:tblLook w:val="04A0"/>
        </w:tblPrEx>
        <w:trPr>
          <w:jc w:val="center"/>
        </w:trPr>
        <w:tc>
          <w:tcPr>
            <w:tcW w:w="759" w:type="dxa"/>
            <w:tcBorders>
              <w:top w:val="single" w:sz="4" w:space="0" w:color="auto"/>
              <w:bottom w:val="single" w:sz="4" w:space="0" w:color="auto"/>
            </w:tcBorders>
          </w:tcPr>
          <w:p w:rsidR="007230A3" w:rsidRPr="0065466D" w:rsidP="00A35CA0">
            <w:pPr>
              <w:pStyle w:val="Header"/>
              <w:jc w:val="center"/>
              <w:rPr>
                <w:rFonts w:ascii="Times New Roman" w:hAnsi="Times New Roman"/>
                <w:sz w:val="20"/>
              </w:rPr>
            </w:pPr>
            <w:r w:rsidRPr="0065466D">
              <w:rPr>
                <w:rFonts w:ascii="Times New Roman" w:hAnsi="Times New Roman"/>
                <w:sz w:val="20"/>
              </w:rPr>
              <w:t>11</w:t>
            </w:r>
          </w:p>
        </w:tc>
        <w:tc>
          <w:tcPr>
            <w:tcW w:w="338" w:type="dxa"/>
          </w:tcPr>
          <w:p w:rsidR="007230A3" w:rsidRPr="0065466D" w:rsidP="00A35CA0">
            <w:pPr>
              <w:pStyle w:val="Header"/>
              <w:rPr>
                <w:rFonts w:ascii="Times New Roman" w:hAnsi="Times New Roman"/>
              </w:rPr>
            </w:pPr>
            <w:r>
              <w:rPr>
                <w:rFonts w:ascii="Times New Roman" w:hAnsi="Times New Roman"/>
              </w:rPr>
              <w:t>x</w:t>
            </w:r>
          </w:p>
        </w:tc>
        <w:tc>
          <w:tcPr>
            <w:tcW w:w="339" w:type="dxa"/>
          </w:tcPr>
          <w:p w:rsidR="007230A3" w:rsidRPr="0065466D" w:rsidP="00A35CA0">
            <w:pPr>
              <w:pStyle w:val="Header"/>
              <w:rPr>
                <w:rFonts w:ascii="Times New Roman" w:hAnsi="Times New Roman"/>
              </w:rPr>
            </w:pPr>
          </w:p>
        </w:tc>
        <w:tc>
          <w:tcPr>
            <w:tcW w:w="397" w:type="dxa"/>
            <w:gridSpan w:val="2"/>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41" w:type="dxa"/>
          </w:tcPr>
          <w:p w:rsidR="007230A3" w:rsidRPr="0065466D" w:rsidP="00A35CA0">
            <w:pPr>
              <w:pStyle w:val="Header"/>
              <w:rPr>
                <w:rFonts w:ascii="Times New Roman" w:hAnsi="Times New Roman"/>
              </w:rPr>
            </w:pPr>
          </w:p>
        </w:tc>
        <w:tc>
          <w:tcPr>
            <w:tcW w:w="682" w:type="dxa"/>
            <w:gridSpan w:val="2"/>
            <w:tcBorders>
              <w:top w:val="single" w:sz="4" w:space="0" w:color="auto"/>
              <w:bottom w:val="single" w:sz="4" w:space="0" w:color="auto"/>
            </w:tcBorders>
          </w:tcPr>
          <w:p w:rsidR="007230A3" w:rsidRPr="0065466D" w:rsidP="00A35CA0">
            <w:pPr>
              <w:pStyle w:val="Header"/>
              <w:jc w:val="center"/>
              <w:rPr>
                <w:rFonts w:ascii="Times New Roman" w:hAnsi="Times New Roman"/>
                <w:sz w:val="20"/>
              </w:rPr>
            </w:pPr>
            <w:r w:rsidRPr="0065466D">
              <w:rPr>
                <w:rFonts w:ascii="Times New Roman" w:hAnsi="Times New Roman"/>
                <w:sz w:val="20"/>
              </w:rPr>
              <w:t>12</w:t>
            </w:r>
          </w:p>
        </w:tc>
        <w:tc>
          <w:tcPr>
            <w:tcW w:w="339" w:type="dxa"/>
          </w:tcPr>
          <w:p w:rsidR="007230A3" w:rsidRPr="0065466D" w:rsidP="00A35CA0">
            <w:pPr>
              <w:pStyle w:val="Header"/>
              <w:rPr>
                <w:rFonts w:ascii="Times New Roman" w:hAnsi="Times New Roman"/>
              </w:rPr>
            </w:pPr>
            <w:r>
              <w:rPr>
                <w:rFonts w:ascii="Times New Roman" w:hAnsi="Times New Roman"/>
              </w:rPr>
              <w:t>x</w:t>
            </w:r>
          </w:p>
        </w:tc>
        <w:tc>
          <w:tcPr>
            <w:tcW w:w="339" w:type="dxa"/>
          </w:tcPr>
          <w:p w:rsidR="007230A3" w:rsidRPr="0065466D" w:rsidP="00A35CA0">
            <w:pPr>
              <w:pStyle w:val="Header"/>
              <w:rPr>
                <w:rFonts w:ascii="Times New Roman" w:hAnsi="Times New Roman"/>
              </w:rPr>
            </w:pPr>
            <w:r>
              <w:rPr>
                <w:rFonts w:ascii="Times New Roman" w:hAnsi="Times New Roman"/>
              </w:rPr>
              <w:t>x</w:t>
            </w: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gridSpan w:val="2"/>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90" w:type="dxa"/>
          </w:tcPr>
          <w:p w:rsidR="007230A3" w:rsidRPr="0065466D" w:rsidP="00A35CA0">
            <w:pPr>
              <w:pStyle w:val="Header"/>
              <w:rPr>
                <w:rFonts w:ascii="Times New Roman" w:hAnsi="Times New Roman"/>
              </w:rPr>
            </w:pPr>
          </w:p>
        </w:tc>
      </w:tr>
      <w:tr w:rsidTr="00A35CA0">
        <w:tblPrEx>
          <w:tblW w:w="9009" w:type="dxa"/>
          <w:jc w:val="center"/>
          <w:tblInd w:w="-34" w:type="dxa"/>
          <w:tblLayout w:type="fixed"/>
          <w:tblLook w:val="04A0"/>
        </w:tblPrEx>
        <w:trPr>
          <w:jc w:val="center"/>
        </w:trPr>
        <w:tc>
          <w:tcPr>
            <w:tcW w:w="759" w:type="dxa"/>
            <w:tcBorders>
              <w:top w:val="single" w:sz="4" w:space="0" w:color="auto"/>
              <w:bottom w:val="single" w:sz="4" w:space="0" w:color="auto"/>
            </w:tcBorders>
          </w:tcPr>
          <w:p w:rsidR="007230A3" w:rsidRPr="0065466D" w:rsidP="00A35CA0">
            <w:pPr>
              <w:pStyle w:val="Header"/>
              <w:jc w:val="center"/>
              <w:rPr>
                <w:rFonts w:ascii="Times New Roman" w:hAnsi="Times New Roman"/>
                <w:sz w:val="20"/>
              </w:rPr>
            </w:pPr>
            <w:r w:rsidRPr="0065466D">
              <w:rPr>
                <w:rFonts w:ascii="Times New Roman" w:hAnsi="Times New Roman"/>
                <w:sz w:val="20"/>
              </w:rPr>
              <w:t>13</w:t>
            </w:r>
          </w:p>
        </w:tc>
        <w:tc>
          <w:tcPr>
            <w:tcW w:w="338" w:type="dxa"/>
          </w:tcPr>
          <w:p w:rsidR="007230A3" w:rsidRPr="0065466D" w:rsidP="00A35CA0">
            <w:pPr>
              <w:pStyle w:val="Header"/>
              <w:rPr>
                <w:rFonts w:ascii="Times New Roman" w:hAnsi="Times New Roman"/>
              </w:rPr>
            </w:pPr>
            <w:r>
              <w:rPr>
                <w:rFonts w:ascii="Times New Roman" w:hAnsi="Times New Roman"/>
              </w:rPr>
              <w:t>x</w:t>
            </w:r>
          </w:p>
        </w:tc>
        <w:tc>
          <w:tcPr>
            <w:tcW w:w="339" w:type="dxa"/>
          </w:tcPr>
          <w:p w:rsidR="007230A3" w:rsidRPr="0065466D" w:rsidP="00A35CA0">
            <w:pPr>
              <w:pStyle w:val="Header"/>
              <w:rPr>
                <w:rFonts w:ascii="Times New Roman" w:hAnsi="Times New Roman"/>
              </w:rPr>
            </w:pPr>
          </w:p>
        </w:tc>
        <w:tc>
          <w:tcPr>
            <w:tcW w:w="397" w:type="dxa"/>
            <w:gridSpan w:val="2"/>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41" w:type="dxa"/>
          </w:tcPr>
          <w:p w:rsidR="007230A3" w:rsidRPr="0065466D" w:rsidP="00A35CA0">
            <w:pPr>
              <w:pStyle w:val="Header"/>
              <w:rPr>
                <w:rFonts w:ascii="Times New Roman" w:hAnsi="Times New Roman"/>
              </w:rPr>
            </w:pPr>
          </w:p>
        </w:tc>
        <w:tc>
          <w:tcPr>
            <w:tcW w:w="682" w:type="dxa"/>
            <w:gridSpan w:val="2"/>
            <w:tcBorders>
              <w:top w:val="single" w:sz="4" w:space="0" w:color="auto"/>
              <w:bottom w:val="single" w:sz="4" w:space="0" w:color="auto"/>
            </w:tcBorders>
          </w:tcPr>
          <w:p w:rsidR="007230A3" w:rsidRPr="0065466D" w:rsidP="00A35CA0">
            <w:pPr>
              <w:pStyle w:val="Header"/>
              <w:jc w:val="center"/>
              <w:rPr>
                <w:rFonts w:ascii="Times New Roman" w:hAnsi="Times New Roman"/>
                <w:sz w:val="20"/>
              </w:rPr>
            </w:pPr>
            <w:r w:rsidRPr="0065466D">
              <w:rPr>
                <w:rFonts w:ascii="Times New Roman" w:hAnsi="Times New Roman"/>
                <w:sz w:val="20"/>
              </w:rPr>
              <w:t>14</w:t>
            </w:r>
          </w:p>
        </w:tc>
        <w:tc>
          <w:tcPr>
            <w:tcW w:w="339" w:type="dxa"/>
          </w:tcPr>
          <w:p w:rsidR="007230A3" w:rsidRPr="0065466D" w:rsidP="00A35CA0">
            <w:pPr>
              <w:pStyle w:val="Header"/>
              <w:rPr>
                <w:rFonts w:ascii="Times New Roman" w:hAnsi="Times New Roman"/>
              </w:rPr>
            </w:pPr>
            <w:r>
              <w:rPr>
                <w:rFonts w:ascii="Times New Roman" w:hAnsi="Times New Roman"/>
              </w:rPr>
              <w:t>x</w:t>
            </w:r>
          </w:p>
        </w:tc>
        <w:tc>
          <w:tcPr>
            <w:tcW w:w="339" w:type="dxa"/>
          </w:tcPr>
          <w:p w:rsidR="007230A3" w:rsidRPr="0065466D" w:rsidP="00A35CA0">
            <w:pPr>
              <w:pStyle w:val="Header"/>
              <w:rPr>
                <w:rFonts w:ascii="Times New Roman" w:hAnsi="Times New Roman"/>
              </w:rPr>
            </w:pPr>
            <w:r>
              <w:rPr>
                <w:rFonts w:ascii="Times New Roman" w:hAnsi="Times New Roman"/>
              </w:rPr>
              <w:t>x</w:t>
            </w: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gridSpan w:val="2"/>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90" w:type="dxa"/>
          </w:tcPr>
          <w:p w:rsidR="007230A3" w:rsidRPr="0065466D" w:rsidP="00A35CA0">
            <w:pPr>
              <w:pStyle w:val="Header"/>
              <w:rPr>
                <w:rFonts w:ascii="Times New Roman" w:hAnsi="Times New Roman"/>
              </w:rPr>
            </w:pPr>
          </w:p>
        </w:tc>
      </w:tr>
      <w:tr w:rsidTr="00A35CA0">
        <w:tblPrEx>
          <w:tblW w:w="9009" w:type="dxa"/>
          <w:jc w:val="center"/>
          <w:tblInd w:w="-34" w:type="dxa"/>
          <w:tblLayout w:type="fixed"/>
          <w:tblLook w:val="04A0"/>
        </w:tblPrEx>
        <w:trPr>
          <w:jc w:val="center"/>
        </w:trPr>
        <w:tc>
          <w:tcPr>
            <w:tcW w:w="759" w:type="dxa"/>
            <w:tcBorders>
              <w:top w:val="single" w:sz="4" w:space="0" w:color="auto"/>
              <w:bottom w:val="single" w:sz="4" w:space="0" w:color="auto"/>
            </w:tcBorders>
          </w:tcPr>
          <w:p w:rsidR="007230A3" w:rsidRPr="0065466D" w:rsidP="00A35CA0">
            <w:pPr>
              <w:pStyle w:val="Header"/>
              <w:jc w:val="center"/>
              <w:rPr>
                <w:rFonts w:ascii="Times New Roman" w:hAnsi="Times New Roman"/>
                <w:sz w:val="20"/>
              </w:rPr>
            </w:pPr>
            <w:r>
              <w:rPr>
                <w:rFonts w:ascii="Times New Roman" w:hAnsi="Times New Roman"/>
                <w:sz w:val="20"/>
              </w:rPr>
              <w:t>15</w:t>
            </w:r>
          </w:p>
        </w:tc>
        <w:tc>
          <w:tcPr>
            <w:tcW w:w="338" w:type="dxa"/>
          </w:tcPr>
          <w:p w:rsidR="007230A3" w:rsidRPr="0065466D" w:rsidP="00A35CA0">
            <w:pPr>
              <w:pStyle w:val="Header"/>
              <w:rPr>
                <w:rFonts w:ascii="Times New Roman" w:hAnsi="Times New Roman"/>
              </w:rPr>
            </w:pPr>
            <w:r>
              <w:rPr>
                <w:rFonts w:ascii="Times New Roman" w:hAnsi="Times New Roman"/>
              </w:rPr>
              <w:t>x</w:t>
            </w:r>
          </w:p>
        </w:tc>
        <w:tc>
          <w:tcPr>
            <w:tcW w:w="339" w:type="dxa"/>
          </w:tcPr>
          <w:p w:rsidR="007230A3" w:rsidRPr="0065466D" w:rsidP="00A35CA0">
            <w:pPr>
              <w:pStyle w:val="Header"/>
              <w:rPr>
                <w:rFonts w:ascii="Times New Roman" w:hAnsi="Times New Roman"/>
              </w:rPr>
            </w:pPr>
          </w:p>
        </w:tc>
        <w:tc>
          <w:tcPr>
            <w:tcW w:w="397" w:type="dxa"/>
            <w:gridSpan w:val="2"/>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41" w:type="dxa"/>
          </w:tcPr>
          <w:p w:rsidR="007230A3" w:rsidRPr="0065466D" w:rsidP="00A35CA0">
            <w:pPr>
              <w:pStyle w:val="Header"/>
              <w:rPr>
                <w:rFonts w:ascii="Times New Roman" w:hAnsi="Times New Roman"/>
              </w:rPr>
            </w:pPr>
          </w:p>
        </w:tc>
        <w:tc>
          <w:tcPr>
            <w:tcW w:w="682" w:type="dxa"/>
            <w:gridSpan w:val="2"/>
            <w:tcBorders>
              <w:top w:val="single" w:sz="4" w:space="0" w:color="auto"/>
              <w:bottom w:val="single" w:sz="4" w:space="0" w:color="auto"/>
            </w:tcBorders>
          </w:tcPr>
          <w:p w:rsidR="007230A3" w:rsidRPr="0065466D" w:rsidP="00A35CA0">
            <w:pPr>
              <w:pStyle w:val="Header"/>
              <w:jc w:val="center"/>
              <w:rPr>
                <w:rFonts w:ascii="Times New Roman" w:hAnsi="Times New Roman"/>
                <w:sz w:val="20"/>
              </w:rPr>
            </w:pPr>
            <w:r>
              <w:rPr>
                <w:rFonts w:ascii="Times New Roman" w:hAnsi="Times New Roman"/>
                <w:sz w:val="20"/>
              </w:rPr>
              <w:t>16</w:t>
            </w:r>
          </w:p>
        </w:tc>
        <w:tc>
          <w:tcPr>
            <w:tcW w:w="339" w:type="dxa"/>
          </w:tcPr>
          <w:p w:rsidR="007230A3" w:rsidRPr="0065466D" w:rsidP="00A35CA0">
            <w:pPr>
              <w:pStyle w:val="Header"/>
              <w:rPr>
                <w:rFonts w:ascii="Times New Roman" w:hAnsi="Times New Roman"/>
              </w:rPr>
            </w:pPr>
            <w:r>
              <w:rPr>
                <w:rFonts w:ascii="Times New Roman" w:hAnsi="Times New Roman"/>
              </w:rPr>
              <w:t>x</w:t>
            </w:r>
          </w:p>
        </w:tc>
        <w:tc>
          <w:tcPr>
            <w:tcW w:w="339" w:type="dxa"/>
          </w:tcPr>
          <w:p w:rsidR="007230A3" w:rsidRPr="0065466D" w:rsidP="00A35CA0">
            <w:pPr>
              <w:pStyle w:val="Header"/>
              <w:rPr>
                <w:rFonts w:ascii="Times New Roman" w:hAnsi="Times New Roman"/>
              </w:rPr>
            </w:pPr>
            <w:r>
              <w:rPr>
                <w:rFonts w:ascii="Times New Roman" w:hAnsi="Times New Roman"/>
              </w:rPr>
              <w:t>x</w:t>
            </w: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gridSpan w:val="2"/>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90" w:type="dxa"/>
          </w:tcPr>
          <w:p w:rsidR="007230A3" w:rsidRPr="0065466D" w:rsidP="00A35CA0">
            <w:pPr>
              <w:pStyle w:val="Header"/>
              <w:rPr>
                <w:rFonts w:ascii="Times New Roman" w:hAnsi="Times New Roman"/>
              </w:rPr>
            </w:pPr>
          </w:p>
        </w:tc>
      </w:tr>
      <w:tr w:rsidTr="00A35CA0">
        <w:tblPrEx>
          <w:tblW w:w="9009" w:type="dxa"/>
          <w:jc w:val="center"/>
          <w:tblInd w:w="-34" w:type="dxa"/>
          <w:tblLayout w:type="fixed"/>
          <w:tblLook w:val="04A0"/>
        </w:tblPrEx>
        <w:trPr>
          <w:jc w:val="center"/>
        </w:trPr>
        <w:tc>
          <w:tcPr>
            <w:tcW w:w="759" w:type="dxa"/>
            <w:tcBorders>
              <w:top w:val="single" w:sz="4" w:space="0" w:color="auto"/>
              <w:bottom w:val="single" w:sz="4" w:space="0" w:color="auto"/>
            </w:tcBorders>
          </w:tcPr>
          <w:p w:rsidR="007230A3" w:rsidRPr="0065466D" w:rsidP="00A35CA0">
            <w:pPr>
              <w:pStyle w:val="Header"/>
              <w:jc w:val="center"/>
              <w:rPr>
                <w:rFonts w:ascii="Times New Roman" w:hAnsi="Times New Roman"/>
                <w:sz w:val="20"/>
              </w:rPr>
            </w:pPr>
            <w:r>
              <w:rPr>
                <w:rFonts w:ascii="Times New Roman" w:hAnsi="Times New Roman"/>
                <w:sz w:val="20"/>
              </w:rPr>
              <w:t>17</w:t>
            </w:r>
          </w:p>
        </w:tc>
        <w:tc>
          <w:tcPr>
            <w:tcW w:w="338" w:type="dxa"/>
          </w:tcPr>
          <w:p w:rsidR="007230A3" w:rsidRPr="0065466D" w:rsidP="00A35CA0">
            <w:pPr>
              <w:pStyle w:val="Header"/>
              <w:rPr>
                <w:rFonts w:ascii="Times New Roman" w:hAnsi="Times New Roman"/>
              </w:rPr>
            </w:pPr>
            <w:r>
              <w:rPr>
                <w:rFonts w:ascii="Times New Roman" w:hAnsi="Times New Roman"/>
              </w:rPr>
              <w:t>x</w:t>
            </w:r>
          </w:p>
        </w:tc>
        <w:tc>
          <w:tcPr>
            <w:tcW w:w="339" w:type="dxa"/>
          </w:tcPr>
          <w:p w:rsidR="007230A3" w:rsidRPr="0065466D" w:rsidP="00A35CA0">
            <w:pPr>
              <w:pStyle w:val="Header"/>
              <w:rPr>
                <w:rFonts w:ascii="Times New Roman" w:hAnsi="Times New Roman"/>
              </w:rPr>
            </w:pPr>
          </w:p>
        </w:tc>
        <w:tc>
          <w:tcPr>
            <w:tcW w:w="397" w:type="dxa"/>
            <w:gridSpan w:val="2"/>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41" w:type="dxa"/>
          </w:tcPr>
          <w:p w:rsidR="007230A3" w:rsidRPr="0065466D" w:rsidP="00A35CA0">
            <w:pPr>
              <w:pStyle w:val="Header"/>
              <w:rPr>
                <w:rFonts w:ascii="Times New Roman" w:hAnsi="Times New Roman"/>
              </w:rPr>
            </w:pPr>
          </w:p>
        </w:tc>
        <w:tc>
          <w:tcPr>
            <w:tcW w:w="682" w:type="dxa"/>
            <w:gridSpan w:val="2"/>
            <w:tcBorders>
              <w:top w:val="single" w:sz="4" w:space="0" w:color="auto"/>
              <w:bottom w:val="single" w:sz="4" w:space="0" w:color="auto"/>
            </w:tcBorders>
          </w:tcPr>
          <w:p w:rsidR="007230A3" w:rsidRPr="0065466D" w:rsidP="00A35CA0">
            <w:pPr>
              <w:pStyle w:val="Header"/>
              <w:jc w:val="center"/>
              <w:rPr>
                <w:rFonts w:ascii="Times New Roman" w:hAnsi="Times New Roman"/>
                <w:sz w:val="20"/>
              </w:rPr>
            </w:pPr>
            <w:r>
              <w:rPr>
                <w:rFonts w:ascii="Times New Roman" w:hAnsi="Times New Roman"/>
                <w:sz w:val="20"/>
              </w:rPr>
              <w:t>18</w:t>
            </w:r>
          </w:p>
        </w:tc>
        <w:tc>
          <w:tcPr>
            <w:tcW w:w="339" w:type="dxa"/>
          </w:tcPr>
          <w:p w:rsidR="007230A3" w:rsidRPr="0065466D" w:rsidP="00A35CA0">
            <w:pPr>
              <w:pStyle w:val="Header"/>
              <w:rPr>
                <w:rFonts w:ascii="Times New Roman" w:hAnsi="Times New Roman"/>
              </w:rPr>
            </w:pPr>
            <w:r>
              <w:rPr>
                <w:rFonts w:ascii="Times New Roman" w:hAnsi="Times New Roman"/>
              </w:rPr>
              <w:t>x</w:t>
            </w: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gridSpan w:val="2"/>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90" w:type="dxa"/>
          </w:tcPr>
          <w:p w:rsidR="007230A3" w:rsidRPr="0065466D" w:rsidP="00A35CA0">
            <w:pPr>
              <w:pStyle w:val="Header"/>
              <w:rPr>
                <w:rFonts w:ascii="Times New Roman" w:hAnsi="Times New Roman"/>
              </w:rPr>
            </w:pPr>
          </w:p>
        </w:tc>
      </w:tr>
      <w:tr w:rsidTr="00A35CA0">
        <w:tblPrEx>
          <w:tblW w:w="9009" w:type="dxa"/>
          <w:jc w:val="center"/>
          <w:tblInd w:w="-34" w:type="dxa"/>
          <w:tblLayout w:type="fixed"/>
          <w:tblLook w:val="04A0"/>
        </w:tblPrEx>
        <w:trPr>
          <w:jc w:val="center"/>
        </w:trPr>
        <w:tc>
          <w:tcPr>
            <w:tcW w:w="759" w:type="dxa"/>
            <w:tcBorders>
              <w:top w:val="single" w:sz="4" w:space="0" w:color="auto"/>
              <w:bottom w:val="single" w:sz="4" w:space="0" w:color="auto"/>
            </w:tcBorders>
          </w:tcPr>
          <w:p w:rsidR="007230A3" w:rsidRPr="0065466D" w:rsidP="00A35CA0">
            <w:pPr>
              <w:pStyle w:val="Header"/>
              <w:jc w:val="center"/>
              <w:rPr>
                <w:rFonts w:ascii="Times New Roman" w:hAnsi="Times New Roman"/>
                <w:sz w:val="20"/>
              </w:rPr>
            </w:pPr>
            <w:r>
              <w:rPr>
                <w:rFonts w:ascii="Times New Roman" w:hAnsi="Times New Roman"/>
                <w:sz w:val="20"/>
              </w:rPr>
              <w:t>19</w:t>
            </w:r>
          </w:p>
        </w:tc>
        <w:tc>
          <w:tcPr>
            <w:tcW w:w="338" w:type="dxa"/>
          </w:tcPr>
          <w:p w:rsidR="007230A3" w:rsidRPr="0065466D" w:rsidP="00A35CA0">
            <w:pPr>
              <w:pStyle w:val="Header"/>
              <w:rPr>
                <w:rFonts w:ascii="Times New Roman" w:hAnsi="Times New Roman"/>
              </w:rPr>
            </w:pPr>
            <w:r>
              <w:rPr>
                <w:rFonts w:ascii="Times New Roman" w:hAnsi="Times New Roman"/>
              </w:rPr>
              <w:t>x</w:t>
            </w:r>
          </w:p>
        </w:tc>
        <w:tc>
          <w:tcPr>
            <w:tcW w:w="339" w:type="dxa"/>
          </w:tcPr>
          <w:p w:rsidR="007230A3" w:rsidRPr="0065466D" w:rsidP="00A35CA0">
            <w:pPr>
              <w:pStyle w:val="Header"/>
              <w:rPr>
                <w:rFonts w:ascii="Times New Roman" w:hAnsi="Times New Roman"/>
              </w:rPr>
            </w:pPr>
          </w:p>
        </w:tc>
        <w:tc>
          <w:tcPr>
            <w:tcW w:w="397" w:type="dxa"/>
            <w:gridSpan w:val="2"/>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41" w:type="dxa"/>
          </w:tcPr>
          <w:p w:rsidR="007230A3" w:rsidRPr="0065466D" w:rsidP="00A35CA0">
            <w:pPr>
              <w:pStyle w:val="Header"/>
              <w:rPr>
                <w:rFonts w:ascii="Times New Roman" w:hAnsi="Times New Roman"/>
              </w:rPr>
            </w:pPr>
          </w:p>
        </w:tc>
        <w:tc>
          <w:tcPr>
            <w:tcW w:w="682" w:type="dxa"/>
            <w:gridSpan w:val="2"/>
            <w:tcBorders>
              <w:top w:val="single" w:sz="4" w:space="0" w:color="auto"/>
              <w:bottom w:val="single" w:sz="4" w:space="0" w:color="auto"/>
            </w:tcBorders>
          </w:tcPr>
          <w:p w:rsidR="007230A3" w:rsidRPr="0065466D" w:rsidP="00A35CA0">
            <w:pPr>
              <w:pStyle w:val="Header"/>
              <w:jc w:val="center"/>
              <w:rPr>
                <w:rFonts w:ascii="Times New Roman" w:hAnsi="Times New Roman"/>
                <w:sz w:val="20"/>
              </w:rPr>
            </w:pPr>
            <w:r>
              <w:rPr>
                <w:rFonts w:ascii="Times New Roman" w:hAnsi="Times New Roman"/>
                <w:sz w:val="20"/>
              </w:rPr>
              <w:t>20</w:t>
            </w:r>
          </w:p>
        </w:tc>
        <w:tc>
          <w:tcPr>
            <w:tcW w:w="339" w:type="dxa"/>
          </w:tcPr>
          <w:p w:rsidR="007230A3" w:rsidRPr="0065466D" w:rsidP="00A35CA0">
            <w:pPr>
              <w:pStyle w:val="Header"/>
              <w:rPr>
                <w:rFonts w:ascii="Times New Roman" w:hAnsi="Times New Roman"/>
              </w:rPr>
            </w:pPr>
            <w:r>
              <w:rPr>
                <w:rFonts w:ascii="Times New Roman" w:hAnsi="Times New Roman"/>
              </w:rPr>
              <w:t>x</w:t>
            </w: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gridSpan w:val="2"/>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90" w:type="dxa"/>
          </w:tcPr>
          <w:p w:rsidR="007230A3" w:rsidRPr="0065466D" w:rsidP="00A35CA0">
            <w:pPr>
              <w:pStyle w:val="Header"/>
              <w:rPr>
                <w:rFonts w:ascii="Times New Roman" w:hAnsi="Times New Roman"/>
              </w:rPr>
            </w:pPr>
          </w:p>
        </w:tc>
      </w:tr>
      <w:tr w:rsidTr="00A35CA0">
        <w:tblPrEx>
          <w:tblW w:w="9009" w:type="dxa"/>
          <w:jc w:val="center"/>
          <w:tblInd w:w="-34" w:type="dxa"/>
          <w:tblLayout w:type="fixed"/>
          <w:tblLook w:val="04A0"/>
        </w:tblPrEx>
        <w:trPr>
          <w:jc w:val="center"/>
        </w:trPr>
        <w:tc>
          <w:tcPr>
            <w:tcW w:w="759" w:type="dxa"/>
            <w:tcBorders>
              <w:top w:val="single" w:sz="4" w:space="0" w:color="auto"/>
              <w:bottom w:val="single" w:sz="4" w:space="0" w:color="auto"/>
            </w:tcBorders>
          </w:tcPr>
          <w:p w:rsidR="007230A3" w:rsidP="00A35CA0">
            <w:pPr>
              <w:pStyle w:val="Header"/>
              <w:jc w:val="center"/>
              <w:rPr>
                <w:rFonts w:ascii="Times New Roman" w:hAnsi="Times New Roman"/>
                <w:sz w:val="20"/>
              </w:rPr>
            </w:pPr>
            <w:r>
              <w:rPr>
                <w:rFonts w:ascii="Times New Roman" w:hAnsi="Times New Roman"/>
                <w:sz w:val="20"/>
              </w:rPr>
              <w:t>21</w:t>
            </w:r>
          </w:p>
        </w:tc>
        <w:tc>
          <w:tcPr>
            <w:tcW w:w="338" w:type="dxa"/>
          </w:tcPr>
          <w:p w:rsidR="007230A3" w:rsidP="00A35CA0">
            <w:pPr>
              <w:pStyle w:val="Header"/>
              <w:rPr>
                <w:rFonts w:ascii="Times New Roman" w:hAnsi="Times New Roman"/>
              </w:rPr>
            </w:pPr>
            <w:r>
              <w:rPr>
                <w:rFonts w:ascii="Times New Roman" w:hAnsi="Times New Roman"/>
              </w:rPr>
              <w:t>x</w:t>
            </w:r>
          </w:p>
        </w:tc>
        <w:tc>
          <w:tcPr>
            <w:tcW w:w="339" w:type="dxa"/>
          </w:tcPr>
          <w:p w:rsidR="007230A3" w:rsidRPr="0065466D" w:rsidP="00A35CA0">
            <w:pPr>
              <w:pStyle w:val="Header"/>
              <w:rPr>
                <w:rFonts w:ascii="Times New Roman" w:hAnsi="Times New Roman"/>
              </w:rPr>
            </w:pPr>
          </w:p>
        </w:tc>
        <w:tc>
          <w:tcPr>
            <w:tcW w:w="397" w:type="dxa"/>
            <w:gridSpan w:val="2"/>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41" w:type="dxa"/>
          </w:tcPr>
          <w:p w:rsidR="007230A3" w:rsidRPr="0065466D" w:rsidP="00A35CA0">
            <w:pPr>
              <w:pStyle w:val="Header"/>
              <w:rPr>
                <w:rFonts w:ascii="Times New Roman" w:hAnsi="Times New Roman"/>
              </w:rPr>
            </w:pPr>
          </w:p>
        </w:tc>
        <w:tc>
          <w:tcPr>
            <w:tcW w:w="682" w:type="dxa"/>
            <w:gridSpan w:val="2"/>
            <w:tcBorders>
              <w:top w:val="single" w:sz="4" w:space="0" w:color="auto"/>
              <w:bottom w:val="single" w:sz="4" w:space="0" w:color="auto"/>
            </w:tcBorders>
          </w:tcPr>
          <w:p w:rsidR="007230A3" w:rsidP="00A35CA0">
            <w:pPr>
              <w:pStyle w:val="Header"/>
              <w:jc w:val="center"/>
              <w:rPr>
                <w:rFonts w:ascii="Times New Roman" w:hAnsi="Times New Roman"/>
                <w:sz w:val="20"/>
              </w:rPr>
            </w:pPr>
            <w:r>
              <w:rPr>
                <w:rFonts w:ascii="Times New Roman" w:hAnsi="Times New Roman"/>
                <w:sz w:val="20"/>
              </w:rPr>
              <w:t>22</w:t>
            </w:r>
          </w:p>
        </w:tc>
        <w:tc>
          <w:tcPr>
            <w:tcW w:w="339" w:type="dxa"/>
          </w:tcPr>
          <w:p w:rsidR="007230A3" w:rsidP="00A35CA0">
            <w:pPr>
              <w:pStyle w:val="Header"/>
              <w:rPr>
                <w:rFonts w:ascii="Times New Roman" w:hAnsi="Times New Roman"/>
              </w:rPr>
            </w:pPr>
            <w:r>
              <w:rPr>
                <w:rFonts w:ascii="Times New Roman" w:hAnsi="Times New Roman"/>
              </w:rPr>
              <w:t>x</w:t>
            </w: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gridSpan w:val="2"/>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90" w:type="dxa"/>
          </w:tcPr>
          <w:p w:rsidR="007230A3" w:rsidRPr="0065466D" w:rsidP="00A35CA0">
            <w:pPr>
              <w:pStyle w:val="Header"/>
              <w:rPr>
                <w:rFonts w:ascii="Times New Roman" w:hAnsi="Times New Roman"/>
              </w:rPr>
            </w:pPr>
          </w:p>
        </w:tc>
      </w:tr>
      <w:tr w:rsidTr="00A35CA0">
        <w:tblPrEx>
          <w:tblW w:w="9009" w:type="dxa"/>
          <w:jc w:val="center"/>
          <w:tblInd w:w="-34" w:type="dxa"/>
          <w:tblLayout w:type="fixed"/>
          <w:tblLook w:val="04A0"/>
        </w:tblPrEx>
        <w:trPr>
          <w:jc w:val="center"/>
        </w:trPr>
        <w:tc>
          <w:tcPr>
            <w:tcW w:w="759" w:type="dxa"/>
            <w:tcBorders>
              <w:top w:val="single" w:sz="4" w:space="0" w:color="auto"/>
              <w:bottom w:val="single" w:sz="4" w:space="0" w:color="auto"/>
            </w:tcBorders>
          </w:tcPr>
          <w:p w:rsidR="007230A3" w:rsidP="00A35CA0">
            <w:pPr>
              <w:pStyle w:val="Header"/>
              <w:jc w:val="center"/>
              <w:rPr>
                <w:rFonts w:ascii="Times New Roman" w:hAnsi="Times New Roman"/>
                <w:sz w:val="20"/>
              </w:rPr>
            </w:pPr>
            <w:r>
              <w:rPr>
                <w:rFonts w:ascii="Times New Roman" w:hAnsi="Times New Roman"/>
                <w:sz w:val="20"/>
              </w:rPr>
              <w:t>23</w:t>
            </w:r>
          </w:p>
        </w:tc>
        <w:tc>
          <w:tcPr>
            <w:tcW w:w="338" w:type="dxa"/>
          </w:tcPr>
          <w:p w:rsidR="007230A3" w:rsidP="00A35CA0">
            <w:pPr>
              <w:pStyle w:val="Header"/>
              <w:rPr>
                <w:rFonts w:ascii="Times New Roman" w:hAnsi="Times New Roman"/>
              </w:rPr>
            </w:pPr>
            <w:r>
              <w:rPr>
                <w:rFonts w:ascii="Times New Roman" w:hAnsi="Times New Roman"/>
              </w:rPr>
              <w:t>x</w:t>
            </w:r>
          </w:p>
        </w:tc>
        <w:tc>
          <w:tcPr>
            <w:tcW w:w="339" w:type="dxa"/>
          </w:tcPr>
          <w:p w:rsidR="007230A3" w:rsidRPr="0065466D" w:rsidP="00A35CA0">
            <w:pPr>
              <w:pStyle w:val="Header"/>
              <w:rPr>
                <w:rFonts w:ascii="Times New Roman" w:hAnsi="Times New Roman"/>
              </w:rPr>
            </w:pPr>
            <w:r>
              <w:rPr>
                <w:rFonts w:ascii="Times New Roman" w:hAnsi="Times New Roman"/>
              </w:rPr>
              <w:t>x</w:t>
            </w:r>
          </w:p>
        </w:tc>
        <w:tc>
          <w:tcPr>
            <w:tcW w:w="397" w:type="dxa"/>
            <w:gridSpan w:val="2"/>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41" w:type="dxa"/>
          </w:tcPr>
          <w:p w:rsidR="007230A3" w:rsidRPr="0065466D" w:rsidP="00A35CA0">
            <w:pPr>
              <w:pStyle w:val="Header"/>
              <w:rPr>
                <w:rFonts w:ascii="Times New Roman" w:hAnsi="Times New Roman"/>
              </w:rPr>
            </w:pPr>
          </w:p>
        </w:tc>
        <w:tc>
          <w:tcPr>
            <w:tcW w:w="682" w:type="dxa"/>
            <w:gridSpan w:val="2"/>
            <w:tcBorders>
              <w:top w:val="single" w:sz="4" w:space="0" w:color="auto"/>
              <w:bottom w:val="single" w:sz="4" w:space="0" w:color="auto"/>
            </w:tcBorders>
          </w:tcPr>
          <w:p w:rsidR="007230A3" w:rsidP="00A35CA0">
            <w:pPr>
              <w:pStyle w:val="Header"/>
              <w:jc w:val="center"/>
              <w:rPr>
                <w:rFonts w:ascii="Times New Roman" w:hAnsi="Times New Roman"/>
                <w:sz w:val="20"/>
              </w:rPr>
            </w:pPr>
            <w:r>
              <w:rPr>
                <w:rFonts w:ascii="Times New Roman" w:hAnsi="Times New Roman"/>
                <w:sz w:val="20"/>
              </w:rPr>
              <w:t>24</w:t>
            </w:r>
          </w:p>
        </w:tc>
        <w:tc>
          <w:tcPr>
            <w:tcW w:w="339" w:type="dxa"/>
          </w:tcPr>
          <w:p w:rsidR="007230A3" w:rsidP="00A35CA0">
            <w:pPr>
              <w:pStyle w:val="Header"/>
              <w:rPr>
                <w:rFonts w:ascii="Times New Roman" w:hAnsi="Times New Roman"/>
              </w:rPr>
            </w:pPr>
            <w:r>
              <w:rPr>
                <w:rFonts w:ascii="Times New Roman" w:hAnsi="Times New Roman"/>
              </w:rPr>
              <w:t>x</w:t>
            </w:r>
          </w:p>
        </w:tc>
        <w:tc>
          <w:tcPr>
            <w:tcW w:w="339" w:type="dxa"/>
          </w:tcPr>
          <w:p w:rsidR="007230A3" w:rsidRPr="0065466D" w:rsidP="00A35CA0">
            <w:pPr>
              <w:pStyle w:val="Header"/>
              <w:rPr>
                <w:rFonts w:ascii="Times New Roman" w:hAnsi="Times New Roman"/>
              </w:rPr>
            </w:pPr>
            <w:r>
              <w:rPr>
                <w:rFonts w:ascii="Times New Roman" w:hAnsi="Times New Roman"/>
              </w:rPr>
              <w:t>x</w:t>
            </w: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gridSpan w:val="2"/>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90" w:type="dxa"/>
          </w:tcPr>
          <w:p w:rsidR="007230A3" w:rsidRPr="0065466D" w:rsidP="00A35CA0">
            <w:pPr>
              <w:pStyle w:val="Header"/>
              <w:rPr>
                <w:rFonts w:ascii="Times New Roman" w:hAnsi="Times New Roman"/>
              </w:rPr>
            </w:pPr>
          </w:p>
        </w:tc>
      </w:tr>
      <w:tr w:rsidTr="00A35CA0">
        <w:tblPrEx>
          <w:tblW w:w="9009" w:type="dxa"/>
          <w:jc w:val="center"/>
          <w:tblInd w:w="-34" w:type="dxa"/>
          <w:tblLayout w:type="fixed"/>
          <w:tblLook w:val="04A0"/>
        </w:tblPrEx>
        <w:trPr>
          <w:jc w:val="center"/>
        </w:trPr>
        <w:tc>
          <w:tcPr>
            <w:tcW w:w="759" w:type="dxa"/>
            <w:tcBorders>
              <w:top w:val="single" w:sz="4" w:space="0" w:color="auto"/>
              <w:bottom w:val="single" w:sz="4" w:space="0" w:color="auto"/>
            </w:tcBorders>
          </w:tcPr>
          <w:p w:rsidR="007230A3" w:rsidP="00A35CA0">
            <w:pPr>
              <w:pStyle w:val="Header"/>
              <w:jc w:val="center"/>
              <w:rPr>
                <w:rFonts w:ascii="Times New Roman" w:hAnsi="Times New Roman"/>
                <w:sz w:val="20"/>
              </w:rPr>
            </w:pPr>
            <w:r>
              <w:rPr>
                <w:rFonts w:ascii="Times New Roman" w:hAnsi="Times New Roman"/>
                <w:sz w:val="20"/>
              </w:rPr>
              <w:t>25</w:t>
            </w:r>
          </w:p>
        </w:tc>
        <w:tc>
          <w:tcPr>
            <w:tcW w:w="338" w:type="dxa"/>
          </w:tcPr>
          <w:p w:rsidR="007230A3" w:rsidP="00A35CA0">
            <w:pPr>
              <w:pStyle w:val="Header"/>
              <w:rPr>
                <w:rFonts w:ascii="Times New Roman" w:hAnsi="Times New Roman"/>
              </w:rPr>
            </w:pPr>
            <w:r>
              <w:rPr>
                <w:rFonts w:ascii="Times New Roman" w:hAnsi="Times New Roman"/>
              </w:rPr>
              <w:t>x</w:t>
            </w:r>
          </w:p>
        </w:tc>
        <w:tc>
          <w:tcPr>
            <w:tcW w:w="339" w:type="dxa"/>
          </w:tcPr>
          <w:p w:rsidR="007230A3" w:rsidRPr="0065466D" w:rsidP="00A35CA0">
            <w:pPr>
              <w:pStyle w:val="Header"/>
              <w:rPr>
                <w:rFonts w:ascii="Times New Roman" w:hAnsi="Times New Roman"/>
              </w:rPr>
            </w:pPr>
          </w:p>
        </w:tc>
        <w:tc>
          <w:tcPr>
            <w:tcW w:w="397" w:type="dxa"/>
            <w:gridSpan w:val="2"/>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41" w:type="dxa"/>
          </w:tcPr>
          <w:p w:rsidR="007230A3" w:rsidRPr="0065466D" w:rsidP="00A35CA0">
            <w:pPr>
              <w:pStyle w:val="Header"/>
              <w:rPr>
                <w:rFonts w:ascii="Times New Roman" w:hAnsi="Times New Roman"/>
              </w:rPr>
            </w:pPr>
          </w:p>
        </w:tc>
        <w:tc>
          <w:tcPr>
            <w:tcW w:w="682" w:type="dxa"/>
            <w:gridSpan w:val="2"/>
            <w:tcBorders>
              <w:top w:val="single" w:sz="4" w:space="0" w:color="auto"/>
              <w:bottom w:val="single" w:sz="4" w:space="0" w:color="auto"/>
            </w:tcBorders>
          </w:tcPr>
          <w:p w:rsidR="007230A3" w:rsidP="00A35CA0">
            <w:pPr>
              <w:pStyle w:val="Header"/>
              <w:jc w:val="center"/>
              <w:rPr>
                <w:rFonts w:ascii="Times New Roman" w:hAnsi="Times New Roman"/>
                <w:sz w:val="20"/>
              </w:rPr>
            </w:pPr>
            <w:r>
              <w:rPr>
                <w:rFonts w:ascii="Times New Roman" w:hAnsi="Times New Roman"/>
                <w:sz w:val="20"/>
              </w:rPr>
              <w:t>26</w:t>
            </w:r>
          </w:p>
        </w:tc>
        <w:tc>
          <w:tcPr>
            <w:tcW w:w="339" w:type="dxa"/>
          </w:tcPr>
          <w:p w:rsidR="007230A3" w:rsidP="00A35CA0">
            <w:pPr>
              <w:pStyle w:val="Header"/>
              <w:rPr>
                <w:rFonts w:ascii="Times New Roman" w:hAnsi="Times New Roman"/>
              </w:rPr>
            </w:pPr>
            <w:r>
              <w:rPr>
                <w:rFonts w:ascii="Times New Roman" w:hAnsi="Times New Roman"/>
              </w:rPr>
              <w:t>x</w:t>
            </w:r>
          </w:p>
        </w:tc>
        <w:tc>
          <w:tcPr>
            <w:tcW w:w="339" w:type="dxa"/>
          </w:tcPr>
          <w:p w:rsidR="007230A3" w:rsidRPr="0065466D" w:rsidP="00A35CA0">
            <w:pPr>
              <w:pStyle w:val="Header"/>
              <w:rPr>
                <w:rFonts w:ascii="Times New Roman" w:hAnsi="Times New Roman"/>
              </w:rPr>
            </w:pPr>
            <w:r>
              <w:rPr>
                <w:rFonts w:ascii="Times New Roman" w:hAnsi="Times New Roman"/>
              </w:rPr>
              <w:t>x</w:t>
            </w: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gridSpan w:val="2"/>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90" w:type="dxa"/>
          </w:tcPr>
          <w:p w:rsidR="007230A3" w:rsidRPr="0065466D" w:rsidP="00A35CA0">
            <w:pPr>
              <w:pStyle w:val="Header"/>
              <w:rPr>
                <w:rFonts w:ascii="Times New Roman" w:hAnsi="Times New Roman"/>
              </w:rPr>
            </w:pPr>
          </w:p>
        </w:tc>
      </w:tr>
      <w:tr w:rsidTr="00A35CA0">
        <w:tblPrEx>
          <w:tblW w:w="9009" w:type="dxa"/>
          <w:jc w:val="center"/>
          <w:tblInd w:w="-34" w:type="dxa"/>
          <w:tblLayout w:type="fixed"/>
          <w:tblLook w:val="04A0"/>
        </w:tblPrEx>
        <w:trPr>
          <w:jc w:val="center"/>
        </w:trPr>
        <w:tc>
          <w:tcPr>
            <w:tcW w:w="759" w:type="dxa"/>
            <w:tcBorders>
              <w:top w:val="single" w:sz="4" w:space="0" w:color="auto"/>
              <w:bottom w:val="single" w:sz="4" w:space="0" w:color="auto"/>
            </w:tcBorders>
          </w:tcPr>
          <w:p w:rsidR="007230A3" w:rsidP="00A35CA0">
            <w:pPr>
              <w:pStyle w:val="Header"/>
              <w:jc w:val="center"/>
              <w:rPr>
                <w:rFonts w:ascii="Times New Roman" w:hAnsi="Times New Roman"/>
                <w:sz w:val="20"/>
              </w:rPr>
            </w:pPr>
            <w:r>
              <w:rPr>
                <w:rFonts w:ascii="Times New Roman" w:hAnsi="Times New Roman"/>
                <w:sz w:val="20"/>
              </w:rPr>
              <w:t>27</w:t>
            </w:r>
          </w:p>
        </w:tc>
        <w:tc>
          <w:tcPr>
            <w:tcW w:w="338" w:type="dxa"/>
          </w:tcPr>
          <w:p w:rsidR="007230A3" w:rsidP="00A35CA0">
            <w:pPr>
              <w:pStyle w:val="Header"/>
              <w:rPr>
                <w:rFonts w:ascii="Times New Roman" w:hAnsi="Times New Roman"/>
              </w:rPr>
            </w:pPr>
            <w:r>
              <w:rPr>
                <w:rFonts w:ascii="Times New Roman" w:hAnsi="Times New Roman"/>
              </w:rPr>
              <w:t>x</w:t>
            </w:r>
          </w:p>
        </w:tc>
        <w:tc>
          <w:tcPr>
            <w:tcW w:w="339" w:type="dxa"/>
          </w:tcPr>
          <w:p w:rsidR="007230A3" w:rsidRPr="0065466D" w:rsidP="00A35CA0">
            <w:pPr>
              <w:pStyle w:val="Header"/>
              <w:rPr>
                <w:rFonts w:ascii="Times New Roman" w:hAnsi="Times New Roman"/>
              </w:rPr>
            </w:pPr>
          </w:p>
        </w:tc>
        <w:tc>
          <w:tcPr>
            <w:tcW w:w="397" w:type="dxa"/>
            <w:gridSpan w:val="2"/>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41" w:type="dxa"/>
          </w:tcPr>
          <w:p w:rsidR="007230A3" w:rsidRPr="0065466D" w:rsidP="00A35CA0">
            <w:pPr>
              <w:pStyle w:val="Header"/>
              <w:rPr>
                <w:rFonts w:ascii="Times New Roman" w:hAnsi="Times New Roman"/>
              </w:rPr>
            </w:pPr>
          </w:p>
        </w:tc>
        <w:tc>
          <w:tcPr>
            <w:tcW w:w="682" w:type="dxa"/>
            <w:gridSpan w:val="2"/>
            <w:tcBorders>
              <w:top w:val="single" w:sz="4" w:space="0" w:color="auto"/>
              <w:bottom w:val="single" w:sz="4" w:space="0" w:color="auto"/>
            </w:tcBorders>
          </w:tcPr>
          <w:p w:rsidR="007230A3" w:rsidP="00A35CA0">
            <w:pPr>
              <w:pStyle w:val="Header"/>
              <w:jc w:val="center"/>
              <w:rPr>
                <w:rFonts w:ascii="Times New Roman" w:hAnsi="Times New Roman"/>
                <w:sz w:val="20"/>
              </w:rPr>
            </w:pPr>
            <w:r>
              <w:rPr>
                <w:rFonts w:ascii="Times New Roman" w:hAnsi="Times New Roman"/>
                <w:sz w:val="20"/>
              </w:rPr>
              <w:t>28</w:t>
            </w:r>
          </w:p>
        </w:tc>
        <w:tc>
          <w:tcPr>
            <w:tcW w:w="339" w:type="dxa"/>
          </w:tcPr>
          <w:p w:rsidR="007230A3" w:rsidP="00A35CA0">
            <w:pPr>
              <w:pStyle w:val="Header"/>
              <w:rPr>
                <w:rFonts w:ascii="Times New Roman" w:hAnsi="Times New Roman"/>
              </w:rPr>
            </w:pPr>
            <w:r>
              <w:rPr>
                <w:rFonts w:ascii="Times New Roman" w:hAnsi="Times New Roman"/>
              </w:rPr>
              <w:t>x</w:t>
            </w:r>
          </w:p>
        </w:tc>
        <w:tc>
          <w:tcPr>
            <w:tcW w:w="339" w:type="dxa"/>
          </w:tcPr>
          <w:p w:rsidR="007230A3" w:rsidRPr="0065466D" w:rsidP="00A35CA0">
            <w:pPr>
              <w:pStyle w:val="Header"/>
              <w:rPr>
                <w:rFonts w:ascii="Times New Roman" w:hAnsi="Times New Roman"/>
              </w:rPr>
            </w:pPr>
            <w:r>
              <w:rPr>
                <w:rFonts w:ascii="Times New Roman" w:hAnsi="Times New Roman"/>
              </w:rPr>
              <w:t>x</w:t>
            </w: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gridSpan w:val="2"/>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39" w:type="dxa"/>
          </w:tcPr>
          <w:p w:rsidR="007230A3" w:rsidRPr="0065466D" w:rsidP="00A35CA0">
            <w:pPr>
              <w:pStyle w:val="Header"/>
              <w:rPr>
                <w:rFonts w:ascii="Times New Roman" w:hAnsi="Times New Roman"/>
              </w:rPr>
            </w:pPr>
          </w:p>
        </w:tc>
        <w:tc>
          <w:tcPr>
            <w:tcW w:w="390" w:type="dxa"/>
          </w:tcPr>
          <w:p w:rsidR="007230A3" w:rsidRPr="0065466D" w:rsidP="00A35CA0">
            <w:pPr>
              <w:pStyle w:val="Header"/>
              <w:rPr>
                <w:rFonts w:ascii="Times New Roman" w:hAnsi="Times New Roman"/>
              </w:rPr>
            </w:pPr>
          </w:p>
        </w:tc>
      </w:tr>
      <w:tr w:rsidTr="00A35CA0">
        <w:tblPrEx>
          <w:tblW w:w="9009" w:type="dxa"/>
          <w:jc w:val="center"/>
          <w:tblInd w:w="-34" w:type="dxa"/>
          <w:tblLayout w:type="fixed"/>
          <w:tblLook w:val="04A0"/>
        </w:tblPrEx>
        <w:trPr>
          <w:jc w:val="center"/>
        </w:trPr>
        <w:tc>
          <w:tcPr>
            <w:tcW w:w="759" w:type="dxa"/>
            <w:tcBorders>
              <w:top w:val="single" w:sz="4" w:space="0" w:color="auto"/>
              <w:bottom w:val="single" w:sz="4" w:space="0" w:color="auto"/>
            </w:tcBorders>
          </w:tcPr>
          <w:p w:rsidR="002B72B4" w:rsidP="00A35CA0">
            <w:pPr>
              <w:pStyle w:val="Header"/>
              <w:jc w:val="center"/>
              <w:rPr>
                <w:rFonts w:ascii="Times New Roman" w:hAnsi="Times New Roman"/>
                <w:sz w:val="20"/>
              </w:rPr>
            </w:pPr>
            <w:r>
              <w:rPr>
                <w:rFonts w:ascii="Times New Roman" w:hAnsi="Times New Roman"/>
                <w:sz w:val="20"/>
              </w:rPr>
              <w:t>29</w:t>
            </w:r>
          </w:p>
        </w:tc>
        <w:tc>
          <w:tcPr>
            <w:tcW w:w="338" w:type="dxa"/>
          </w:tcPr>
          <w:p w:rsidR="002B72B4" w:rsidP="00A35CA0">
            <w:pPr>
              <w:pStyle w:val="Header"/>
              <w:rPr>
                <w:rFonts w:ascii="Times New Roman" w:hAnsi="Times New Roman"/>
              </w:rPr>
            </w:pPr>
            <w:r>
              <w:rPr>
                <w:rFonts w:ascii="Times New Roman" w:hAnsi="Times New Roman"/>
              </w:rPr>
              <w:t>x</w:t>
            </w:r>
          </w:p>
        </w:tc>
        <w:tc>
          <w:tcPr>
            <w:tcW w:w="339" w:type="dxa"/>
          </w:tcPr>
          <w:p w:rsidR="002B72B4" w:rsidRPr="0065466D" w:rsidP="00A35CA0">
            <w:pPr>
              <w:pStyle w:val="Header"/>
              <w:rPr>
                <w:rFonts w:ascii="Times New Roman" w:hAnsi="Times New Roman"/>
              </w:rPr>
            </w:pPr>
            <w:r>
              <w:rPr>
                <w:rFonts w:ascii="Times New Roman" w:hAnsi="Times New Roman"/>
              </w:rPr>
              <w:t>x</w:t>
            </w:r>
          </w:p>
        </w:tc>
        <w:tc>
          <w:tcPr>
            <w:tcW w:w="397" w:type="dxa"/>
            <w:gridSpan w:val="2"/>
          </w:tcPr>
          <w:p w:rsidR="002B72B4" w:rsidRPr="0065466D" w:rsidP="00A35CA0">
            <w:pPr>
              <w:pStyle w:val="Header"/>
              <w:rPr>
                <w:rFonts w:ascii="Times New Roman" w:hAnsi="Times New Roman"/>
              </w:rPr>
            </w:pPr>
          </w:p>
        </w:tc>
        <w:tc>
          <w:tcPr>
            <w:tcW w:w="339" w:type="dxa"/>
          </w:tcPr>
          <w:p w:rsidR="002B72B4" w:rsidRPr="0065466D" w:rsidP="00A35CA0">
            <w:pPr>
              <w:pStyle w:val="Header"/>
              <w:rPr>
                <w:rFonts w:ascii="Times New Roman" w:hAnsi="Times New Roman"/>
              </w:rPr>
            </w:pPr>
          </w:p>
        </w:tc>
        <w:tc>
          <w:tcPr>
            <w:tcW w:w="339" w:type="dxa"/>
          </w:tcPr>
          <w:p w:rsidR="002B72B4" w:rsidRPr="0065466D" w:rsidP="00A35CA0">
            <w:pPr>
              <w:pStyle w:val="Header"/>
              <w:rPr>
                <w:rFonts w:ascii="Times New Roman" w:hAnsi="Times New Roman"/>
              </w:rPr>
            </w:pPr>
          </w:p>
        </w:tc>
        <w:tc>
          <w:tcPr>
            <w:tcW w:w="339" w:type="dxa"/>
          </w:tcPr>
          <w:p w:rsidR="002B72B4" w:rsidRPr="0065466D" w:rsidP="00A35CA0">
            <w:pPr>
              <w:pStyle w:val="Header"/>
              <w:rPr>
                <w:rFonts w:ascii="Times New Roman" w:hAnsi="Times New Roman"/>
              </w:rPr>
            </w:pPr>
          </w:p>
        </w:tc>
        <w:tc>
          <w:tcPr>
            <w:tcW w:w="339" w:type="dxa"/>
          </w:tcPr>
          <w:p w:rsidR="002B72B4" w:rsidRPr="0065466D" w:rsidP="00A35CA0">
            <w:pPr>
              <w:pStyle w:val="Header"/>
              <w:rPr>
                <w:rFonts w:ascii="Times New Roman" w:hAnsi="Times New Roman"/>
              </w:rPr>
            </w:pPr>
          </w:p>
        </w:tc>
        <w:tc>
          <w:tcPr>
            <w:tcW w:w="339" w:type="dxa"/>
          </w:tcPr>
          <w:p w:rsidR="002B72B4" w:rsidRPr="0065466D" w:rsidP="00A35CA0">
            <w:pPr>
              <w:pStyle w:val="Header"/>
              <w:rPr>
                <w:rFonts w:ascii="Times New Roman" w:hAnsi="Times New Roman"/>
              </w:rPr>
            </w:pPr>
          </w:p>
        </w:tc>
        <w:tc>
          <w:tcPr>
            <w:tcW w:w="339" w:type="dxa"/>
          </w:tcPr>
          <w:p w:rsidR="002B72B4" w:rsidRPr="0065466D" w:rsidP="00A35CA0">
            <w:pPr>
              <w:pStyle w:val="Header"/>
              <w:rPr>
                <w:rFonts w:ascii="Times New Roman" w:hAnsi="Times New Roman"/>
              </w:rPr>
            </w:pPr>
          </w:p>
        </w:tc>
        <w:tc>
          <w:tcPr>
            <w:tcW w:w="339" w:type="dxa"/>
          </w:tcPr>
          <w:p w:rsidR="002B72B4" w:rsidRPr="0065466D" w:rsidP="00A35CA0">
            <w:pPr>
              <w:pStyle w:val="Header"/>
              <w:rPr>
                <w:rFonts w:ascii="Times New Roman" w:hAnsi="Times New Roman"/>
              </w:rPr>
            </w:pPr>
          </w:p>
        </w:tc>
        <w:tc>
          <w:tcPr>
            <w:tcW w:w="341" w:type="dxa"/>
          </w:tcPr>
          <w:p w:rsidR="002B72B4" w:rsidRPr="0065466D" w:rsidP="00A35CA0">
            <w:pPr>
              <w:pStyle w:val="Header"/>
              <w:rPr>
                <w:rFonts w:ascii="Times New Roman" w:hAnsi="Times New Roman"/>
              </w:rPr>
            </w:pPr>
          </w:p>
        </w:tc>
        <w:tc>
          <w:tcPr>
            <w:tcW w:w="682" w:type="dxa"/>
            <w:gridSpan w:val="2"/>
            <w:tcBorders>
              <w:top w:val="single" w:sz="4" w:space="0" w:color="auto"/>
              <w:bottom w:val="single" w:sz="4" w:space="0" w:color="auto"/>
            </w:tcBorders>
          </w:tcPr>
          <w:p w:rsidR="002B72B4" w:rsidP="00A35CA0">
            <w:pPr>
              <w:pStyle w:val="Header"/>
              <w:jc w:val="center"/>
              <w:rPr>
                <w:rFonts w:ascii="Times New Roman" w:hAnsi="Times New Roman"/>
                <w:sz w:val="20"/>
              </w:rPr>
            </w:pPr>
            <w:r>
              <w:rPr>
                <w:rFonts w:ascii="Times New Roman" w:hAnsi="Times New Roman"/>
                <w:sz w:val="20"/>
              </w:rPr>
              <w:t>30</w:t>
            </w:r>
          </w:p>
        </w:tc>
        <w:tc>
          <w:tcPr>
            <w:tcW w:w="339" w:type="dxa"/>
          </w:tcPr>
          <w:p w:rsidR="002B72B4" w:rsidP="00A35CA0">
            <w:pPr>
              <w:pStyle w:val="Header"/>
              <w:rPr>
                <w:rFonts w:ascii="Times New Roman" w:hAnsi="Times New Roman"/>
              </w:rPr>
            </w:pPr>
            <w:r>
              <w:rPr>
                <w:rFonts w:ascii="Times New Roman" w:hAnsi="Times New Roman"/>
              </w:rPr>
              <w:t>x</w:t>
            </w:r>
          </w:p>
        </w:tc>
        <w:tc>
          <w:tcPr>
            <w:tcW w:w="339" w:type="dxa"/>
          </w:tcPr>
          <w:p w:rsidR="002B72B4" w:rsidRPr="0065466D" w:rsidP="00A35CA0">
            <w:pPr>
              <w:pStyle w:val="Header"/>
              <w:rPr>
                <w:rFonts w:ascii="Times New Roman" w:hAnsi="Times New Roman"/>
              </w:rPr>
            </w:pPr>
          </w:p>
        </w:tc>
        <w:tc>
          <w:tcPr>
            <w:tcW w:w="339" w:type="dxa"/>
          </w:tcPr>
          <w:p w:rsidR="002B72B4" w:rsidRPr="0065466D" w:rsidP="00A35CA0">
            <w:pPr>
              <w:pStyle w:val="Header"/>
              <w:rPr>
                <w:rFonts w:ascii="Times New Roman" w:hAnsi="Times New Roman"/>
              </w:rPr>
            </w:pPr>
          </w:p>
        </w:tc>
        <w:tc>
          <w:tcPr>
            <w:tcW w:w="339" w:type="dxa"/>
          </w:tcPr>
          <w:p w:rsidR="002B72B4" w:rsidRPr="0065466D" w:rsidP="00A35CA0">
            <w:pPr>
              <w:pStyle w:val="Header"/>
              <w:rPr>
                <w:rFonts w:ascii="Times New Roman" w:hAnsi="Times New Roman"/>
              </w:rPr>
            </w:pPr>
          </w:p>
        </w:tc>
        <w:tc>
          <w:tcPr>
            <w:tcW w:w="339" w:type="dxa"/>
          </w:tcPr>
          <w:p w:rsidR="002B72B4" w:rsidRPr="0065466D" w:rsidP="00A35CA0">
            <w:pPr>
              <w:pStyle w:val="Header"/>
              <w:rPr>
                <w:rFonts w:ascii="Times New Roman" w:hAnsi="Times New Roman"/>
              </w:rPr>
            </w:pPr>
          </w:p>
        </w:tc>
        <w:tc>
          <w:tcPr>
            <w:tcW w:w="339" w:type="dxa"/>
            <w:gridSpan w:val="2"/>
          </w:tcPr>
          <w:p w:rsidR="002B72B4" w:rsidRPr="0065466D" w:rsidP="00A35CA0">
            <w:pPr>
              <w:pStyle w:val="Header"/>
              <w:rPr>
                <w:rFonts w:ascii="Times New Roman" w:hAnsi="Times New Roman"/>
              </w:rPr>
            </w:pPr>
          </w:p>
        </w:tc>
        <w:tc>
          <w:tcPr>
            <w:tcW w:w="339" w:type="dxa"/>
          </w:tcPr>
          <w:p w:rsidR="002B72B4" w:rsidRPr="0065466D" w:rsidP="00A35CA0">
            <w:pPr>
              <w:pStyle w:val="Header"/>
              <w:rPr>
                <w:rFonts w:ascii="Times New Roman" w:hAnsi="Times New Roman"/>
              </w:rPr>
            </w:pPr>
          </w:p>
        </w:tc>
        <w:tc>
          <w:tcPr>
            <w:tcW w:w="339" w:type="dxa"/>
          </w:tcPr>
          <w:p w:rsidR="002B72B4" w:rsidRPr="0065466D" w:rsidP="00A35CA0">
            <w:pPr>
              <w:pStyle w:val="Header"/>
              <w:rPr>
                <w:rFonts w:ascii="Times New Roman" w:hAnsi="Times New Roman"/>
              </w:rPr>
            </w:pPr>
          </w:p>
        </w:tc>
        <w:tc>
          <w:tcPr>
            <w:tcW w:w="339" w:type="dxa"/>
          </w:tcPr>
          <w:p w:rsidR="002B72B4" w:rsidRPr="0065466D" w:rsidP="00A35CA0">
            <w:pPr>
              <w:pStyle w:val="Header"/>
              <w:rPr>
                <w:rFonts w:ascii="Times New Roman" w:hAnsi="Times New Roman"/>
              </w:rPr>
            </w:pPr>
          </w:p>
        </w:tc>
        <w:tc>
          <w:tcPr>
            <w:tcW w:w="339" w:type="dxa"/>
          </w:tcPr>
          <w:p w:rsidR="002B72B4" w:rsidRPr="0065466D" w:rsidP="00A35CA0">
            <w:pPr>
              <w:pStyle w:val="Header"/>
              <w:rPr>
                <w:rFonts w:ascii="Times New Roman" w:hAnsi="Times New Roman"/>
              </w:rPr>
            </w:pPr>
          </w:p>
        </w:tc>
        <w:tc>
          <w:tcPr>
            <w:tcW w:w="390" w:type="dxa"/>
          </w:tcPr>
          <w:p w:rsidR="002B72B4" w:rsidRPr="0065466D" w:rsidP="00A35CA0">
            <w:pPr>
              <w:pStyle w:val="Header"/>
              <w:rPr>
                <w:rFonts w:ascii="Times New Roman" w:hAnsi="Times New Roman"/>
              </w:rPr>
            </w:pPr>
          </w:p>
        </w:tc>
      </w:tr>
      <w:tr w:rsidTr="00A35CA0">
        <w:tblPrEx>
          <w:tblW w:w="9009" w:type="dxa"/>
          <w:jc w:val="center"/>
          <w:tblInd w:w="-34" w:type="dxa"/>
          <w:tblLayout w:type="fixed"/>
          <w:tblLook w:val="04A0"/>
        </w:tblPrEx>
        <w:trPr>
          <w:jc w:val="center"/>
        </w:trPr>
        <w:tc>
          <w:tcPr>
            <w:tcW w:w="759" w:type="dxa"/>
            <w:tcBorders>
              <w:top w:val="single" w:sz="4" w:space="0" w:color="auto"/>
              <w:bottom w:val="single" w:sz="4" w:space="0" w:color="auto"/>
            </w:tcBorders>
          </w:tcPr>
          <w:p w:rsidR="002B72B4" w:rsidP="00A35CA0">
            <w:pPr>
              <w:pStyle w:val="Header"/>
              <w:jc w:val="center"/>
              <w:rPr>
                <w:rFonts w:ascii="Times New Roman" w:hAnsi="Times New Roman"/>
                <w:sz w:val="20"/>
              </w:rPr>
            </w:pPr>
            <w:r>
              <w:rPr>
                <w:rFonts w:ascii="Times New Roman" w:hAnsi="Times New Roman"/>
                <w:sz w:val="20"/>
              </w:rPr>
              <w:t>31</w:t>
            </w:r>
          </w:p>
        </w:tc>
        <w:tc>
          <w:tcPr>
            <w:tcW w:w="338" w:type="dxa"/>
          </w:tcPr>
          <w:p w:rsidR="002B72B4" w:rsidP="00A35CA0">
            <w:pPr>
              <w:pStyle w:val="Header"/>
              <w:rPr>
                <w:rFonts w:ascii="Times New Roman" w:hAnsi="Times New Roman"/>
              </w:rPr>
            </w:pPr>
            <w:r>
              <w:rPr>
                <w:rFonts w:ascii="Times New Roman" w:hAnsi="Times New Roman"/>
              </w:rPr>
              <w:t>x</w:t>
            </w:r>
          </w:p>
        </w:tc>
        <w:tc>
          <w:tcPr>
            <w:tcW w:w="339" w:type="dxa"/>
          </w:tcPr>
          <w:p w:rsidR="002B72B4" w:rsidRPr="0065466D" w:rsidP="00A35CA0">
            <w:pPr>
              <w:pStyle w:val="Header"/>
              <w:rPr>
                <w:rFonts w:ascii="Times New Roman" w:hAnsi="Times New Roman"/>
              </w:rPr>
            </w:pPr>
          </w:p>
        </w:tc>
        <w:tc>
          <w:tcPr>
            <w:tcW w:w="397" w:type="dxa"/>
            <w:gridSpan w:val="2"/>
          </w:tcPr>
          <w:p w:rsidR="002B72B4" w:rsidRPr="0065466D" w:rsidP="00A35CA0">
            <w:pPr>
              <w:pStyle w:val="Header"/>
              <w:rPr>
                <w:rFonts w:ascii="Times New Roman" w:hAnsi="Times New Roman"/>
              </w:rPr>
            </w:pPr>
          </w:p>
        </w:tc>
        <w:tc>
          <w:tcPr>
            <w:tcW w:w="339" w:type="dxa"/>
          </w:tcPr>
          <w:p w:rsidR="002B72B4" w:rsidRPr="0065466D" w:rsidP="00A35CA0">
            <w:pPr>
              <w:pStyle w:val="Header"/>
              <w:rPr>
                <w:rFonts w:ascii="Times New Roman" w:hAnsi="Times New Roman"/>
              </w:rPr>
            </w:pPr>
          </w:p>
        </w:tc>
        <w:tc>
          <w:tcPr>
            <w:tcW w:w="339" w:type="dxa"/>
          </w:tcPr>
          <w:p w:rsidR="002B72B4" w:rsidRPr="0065466D" w:rsidP="00A35CA0">
            <w:pPr>
              <w:pStyle w:val="Header"/>
              <w:rPr>
                <w:rFonts w:ascii="Times New Roman" w:hAnsi="Times New Roman"/>
              </w:rPr>
            </w:pPr>
          </w:p>
        </w:tc>
        <w:tc>
          <w:tcPr>
            <w:tcW w:w="339" w:type="dxa"/>
          </w:tcPr>
          <w:p w:rsidR="002B72B4" w:rsidRPr="0065466D" w:rsidP="00A35CA0">
            <w:pPr>
              <w:pStyle w:val="Header"/>
              <w:rPr>
                <w:rFonts w:ascii="Times New Roman" w:hAnsi="Times New Roman"/>
              </w:rPr>
            </w:pPr>
          </w:p>
        </w:tc>
        <w:tc>
          <w:tcPr>
            <w:tcW w:w="339" w:type="dxa"/>
          </w:tcPr>
          <w:p w:rsidR="002B72B4" w:rsidRPr="0065466D" w:rsidP="00A35CA0">
            <w:pPr>
              <w:pStyle w:val="Header"/>
              <w:rPr>
                <w:rFonts w:ascii="Times New Roman" w:hAnsi="Times New Roman"/>
              </w:rPr>
            </w:pPr>
          </w:p>
        </w:tc>
        <w:tc>
          <w:tcPr>
            <w:tcW w:w="339" w:type="dxa"/>
          </w:tcPr>
          <w:p w:rsidR="002B72B4" w:rsidRPr="0065466D" w:rsidP="00A35CA0">
            <w:pPr>
              <w:pStyle w:val="Header"/>
              <w:rPr>
                <w:rFonts w:ascii="Times New Roman" w:hAnsi="Times New Roman"/>
              </w:rPr>
            </w:pPr>
          </w:p>
        </w:tc>
        <w:tc>
          <w:tcPr>
            <w:tcW w:w="339" w:type="dxa"/>
          </w:tcPr>
          <w:p w:rsidR="002B72B4" w:rsidRPr="0065466D" w:rsidP="00A35CA0">
            <w:pPr>
              <w:pStyle w:val="Header"/>
              <w:rPr>
                <w:rFonts w:ascii="Times New Roman" w:hAnsi="Times New Roman"/>
              </w:rPr>
            </w:pPr>
          </w:p>
        </w:tc>
        <w:tc>
          <w:tcPr>
            <w:tcW w:w="339" w:type="dxa"/>
          </w:tcPr>
          <w:p w:rsidR="002B72B4" w:rsidRPr="0065466D" w:rsidP="00A35CA0">
            <w:pPr>
              <w:pStyle w:val="Header"/>
              <w:rPr>
                <w:rFonts w:ascii="Times New Roman" w:hAnsi="Times New Roman"/>
              </w:rPr>
            </w:pPr>
          </w:p>
        </w:tc>
        <w:tc>
          <w:tcPr>
            <w:tcW w:w="341" w:type="dxa"/>
          </w:tcPr>
          <w:p w:rsidR="002B72B4" w:rsidRPr="0065466D" w:rsidP="00A35CA0">
            <w:pPr>
              <w:pStyle w:val="Header"/>
              <w:rPr>
                <w:rFonts w:ascii="Times New Roman" w:hAnsi="Times New Roman"/>
              </w:rPr>
            </w:pPr>
          </w:p>
        </w:tc>
        <w:tc>
          <w:tcPr>
            <w:tcW w:w="682" w:type="dxa"/>
            <w:gridSpan w:val="2"/>
            <w:tcBorders>
              <w:top w:val="single" w:sz="4" w:space="0" w:color="auto"/>
              <w:bottom w:val="single" w:sz="4" w:space="0" w:color="auto"/>
            </w:tcBorders>
          </w:tcPr>
          <w:p w:rsidR="002B72B4" w:rsidP="00A35CA0">
            <w:pPr>
              <w:pStyle w:val="Header"/>
              <w:jc w:val="center"/>
              <w:rPr>
                <w:rFonts w:ascii="Times New Roman" w:hAnsi="Times New Roman"/>
                <w:sz w:val="20"/>
              </w:rPr>
            </w:pPr>
            <w:r>
              <w:rPr>
                <w:rFonts w:ascii="Times New Roman" w:hAnsi="Times New Roman"/>
                <w:sz w:val="20"/>
              </w:rPr>
              <w:t>32</w:t>
            </w:r>
          </w:p>
        </w:tc>
        <w:tc>
          <w:tcPr>
            <w:tcW w:w="339" w:type="dxa"/>
          </w:tcPr>
          <w:p w:rsidR="002B72B4" w:rsidP="00A35CA0">
            <w:pPr>
              <w:pStyle w:val="Header"/>
              <w:rPr>
                <w:rFonts w:ascii="Times New Roman" w:hAnsi="Times New Roman"/>
              </w:rPr>
            </w:pPr>
            <w:r>
              <w:rPr>
                <w:rFonts w:ascii="Times New Roman" w:hAnsi="Times New Roman"/>
              </w:rPr>
              <w:t>x</w:t>
            </w:r>
          </w:p>
        </w:tc>
        <w:tc>
          <w:tcPr>
            <w:tcW w:w="339" w:type="dxa"/>
          </w:tcPr>
          <w:p w:rsidR="002B72B4" w:rsidRPr="0065466D" w:rsidP="00A35CA0">
            <w:pPr>
              <w:pStyle w:val="Header"/>
              <w:rPr>
                <w:rFonts w:ascii="Times New Roman" w:hAnsi="Times New Roman"/>
              </w:rPr>
            </w:pPr>
          </w:p>
        </w:tc>
        <w:tc>
          <w:tcPr>
            <w:tcW w:w="339" w:type="dxa"/>
          </w:tcPr>
          <w:p w:rsidR="002B72B4" w:rsidRPr="0065466D" w:rsidP="00A35CA0">
            <w:pPr>
              <w:pStyle w:val="Header"/>
              <w:rPr>
                <w:rFonts w:ascii="Times New Roman" w:hAnsi="Times New Roman"/>
              </w:rPr>
            </w:pPr>
          </w:p>
        </w:tc>
        <w:tc>
          <w:tcPr>
            <w:tcW w:w="339" w:type="dxa"/>
          </w:tcPr>
          <w:p w:rsidR="002B72B4" w:rsidRPr="0065466D" w:rsidP="00A35CA0">
            <w:pPr>
              <w:pStyle w:val="Header"/>
              <w:rPr>
                <w:rFonts w:ascii="Times New Roman" w:hAnsi="Times New Roman"/>
              </w:rPr>
            </w:pPr>
          </w:p>
        </w:tc>
        <w:tc>
          <w:tcPr>
            <w:tcW w:w="339" w:type="dxa"/>
          </w:tcPr>
          <w:p w:rsidR="002B72B4" w:rsidRPr="0065466D" w:rsidP="00A35CA0">
            <w:pPr>
              <w:pStyle w:val="Header"/>
              <w:rPr>
                <w:rFonts w:ascii="Times New Roman" w:hAnsi="Times New Roman"/>
              </w:rPr>
            </w:pPr>
          </w:p>
        </w:tc>
        <w:tc>
          <w:tcPr>
            <w:tcW w:w="339" w:type="dxa"/>
            <w:gridSpan w:val="2"/>
          </w:tcPr>
          <w:p w:rsidR="002B72B4" w:rsidRPr="0065466D" w:rsidP="00A35CA0">
            <w:pPr>
              <w:pStyle w:val="Header"/>
              <w:rPr>
                <w:rFonts w:ascii="Times New Roman" w:hAnsi="Times New Roman"/>
              </w:rPr>
            </w:pPr>
          </w:p>
        </w:tc>
        <w:tc>
          <w:tcPr>
            <w:tcW w:w="339" w:type="dxa"/>
          </w:tcPr>
          <w:p w:rsidR="002B72B4" w:rsidRPr="0065466D" w:rsidP="00A35CA0">
            <w:pPr>
              <w:pStyle w:val="Header"/>
              <w:rPr>
                <w:rFonts w:ascii="Times New Roman" w:hAnsi="Times New Roman"/>
              </w:rPr>
            </w:pPr>
          </w:p>
        </w:tc>
        <w:tc>
          <w:tcPr>
            <w:tcW w:w="339" w:type="dxa"/>
          </w:tcPr>
          <w:p w:rsidR="002B72B4" w:rsidRPr="0065466D" w:rsidP="00A35CA0">
            <w:pPr>
              <w:pStyle w:val="Header"/>
              <w:rPr>
                <w:rFonts w:ascii="Times New Roman" w:hAnsi="Times New Roman"/>
              </w:rPr>
            </w:pPr>
          </w:p>
        </w:tc>
        <w:tc>
          <w:tcPr>
            <w:tcW w:w="339" w:type="dxa"/>
          </w:tcPr>
          <w:p w:rsidR="002B72B4" w:rsidRPr="0065466D" w:rsidP="00A35CA0">
            <w:pPr>
              <w:pStyle w:val="Header"/>
              <w:rPr>
                <w:rFonts w:ascii="Times New Roman" w:hAnsi="Times New Roman"/>
              </w:rPr>
            </w:pPr>
          </w:p>
        </w:tc>
        <w:tc>
          <w:tcPr>
            <w:tcW w:w="339" w:type="dxa"/>
          </w:tcPr>
          <w:p w:rsidR="002B72B4" w:rsidRPr="0065466D" w:rsidP="00A35CA0">
            <w:pPr>
              <w:pStyle w:val="Header"/>
              <w:rPr>
                <w:rFonts w:ascii="Times New Roman" w:hAnsi="Times New Roman"/>
              </w:rPr>
            </w:pPr>
          </w:p>
        </w:tc>
        <w:tc>
          <w:tcPr>
            <w:tcW w:w="390" w:type="dxa"/>
          </w:tcPr>
          <w:p w:rsidR="002B72B4" w:rsidRPr="0065466D" w:rsidP="00A35CA0">
            <w:pPr>
              <w:pStyle w:val="Header"/>
              <w:rPr>
                <w:rFonts w:ascii="Times New Roman" w:hAnsi="Times New Roman"/>
              </w:rPr>
            </w:pPr>
          </w:p>
        </w:tc>
      </w:tr>
      <w:tr w:rsidTr="00A35CA0">
        <w:tblPrEx>
          <w:tblW w:w="9009" w:type="dxa"/>
          <w:jc w:val="center"/>
          <w:tblInd w:w="-34" w:type="dxa"/>
          <w:tblLayout w:type="fixed"/>
          <w:tblLook w:val="04A0"/>
        </w:tblPrEx>
        <w:trPr>
          <w:jc w:val="center"/>
        </w:trPr>
        <w:tc>
          <w:tcPr>
            <w:tcW w:w="759" w:type="dxa"/>
            <w:tcBorders>
              <w:top w:val="single" w:sz="4" w:space="0" w:color="auto"/>
              <w:bottom w:val="single" w:sz="4" w:space="0" w:color="auto"/>
            </w:tcBorders>
          </w:tcPr>
          <w:p w:rsidR="002B72B4" w:rsidP="00A35CA0">
            <w:pPr>
              <w:pStyle w:val="Header"/>
              <w:jc w:val="center"/>
              <w:rPr>
                <w:rFonts w:ascii="Times New Roman" w:hAnsi="Times New Roman"/>
                <w:sz w:val="20"/>
              </w:rPr>
            </w:pPr>
            <w:r>
              <w:rPr>
                <w:rFonts w:ascii="Times New Roman" w:hAnsi="Times New Roman"/>
                <w:sz w:val="20"/>
              </w:rPr>
              <w:t>33</w:t>
            </w:r>
          </w:p>
        </w:tc>
        <w:tc>
          <w:tcPr>
            <w:tcW w:w="338" w:type="dxa"/>
          </w:tcPr>
          <w:p w:rsidR="002B72B4" w:rsidP="00A35CA0">
            <w:pPr>
              <w:pStyle w:val="Header"/>
              <w:rPr>
                <w:rFonts w:ascii="Times New Roman" w:hAnsi="Times New Roman"/>
              </w:rPr>
            </w:pPr>
            <w:r>
              <w:rPr>
                <w:rFonts w:ascii="Times New Roman" w:hAnsi="Times New Roman"/>
              </w:rPr>
              <w:t>x</w:t>
            </w:r>
          </w:p>
        </w:tc>
        <w:tc>
          <w:tcPr>
            <w:tcW w:w="339" w:type="dxa"/>
          </w:tcPr>
          <w:p w:rsidR="002B72B4" w:rsidRPr="0065466D" w:rsidP="00A35CA0">
            <w:pPr>
              <w:pStyle w:val="Header"/>
              <w:rPr>
                <w:rFonts w:ascii="Times New Roman" w:hAnsi="Times New Roman"/>
              </w:rPr>
            </w:pPr>
          </w:p>
        </w:tc>
        <w:tc>
          <w:tcPr>
            <w:tcW w:w="397" w:type="dxa"/>
            <w:gridSpan w:val="2"/>
          </w:tcPr>
          <w:p w:rsidR="002B72B4" w:rsidRPr="0065466D" w:rsidP="00A35CA0">
            <w:pPr>
              <w:pStyle w:val="Header"/>
              <w:rPr>
                <w:rFonts w:ascii="Times New Roman" w:hAnsi="Times New Roman"/>
              </w:rPr>
            </w:pPr>
          </w:p>
        </w:tc>
        <w:tc>
          <w:tcPr>
            <w:tcW w:w="339" w:type="dxa"/>
          </w:tcPr>
          <w:p w:rsidR="002B72B4" w:rsidRPr="0065466D" w:rsidP="00A35CA0">
            <w:pPr>
              <w:pStyle w:val="Header"/>
              <w:rPr>
                <w:rFonts w:ascii="Times New Roman" w:hAnsi="Times New Roman"/>
              </w:rPr>
            </w:pPr>
          </w:p>
        </w:tc>
        <w:tc>
          <w:tcPr>
            <w:tcW w:w="339" w:type="dxa"/>
          </w:tcPr>
          <w:p w:rsidR="002B72B4" w:rsidRPr="0065466D" w:rsidP="00A35CA0">
            <w:pPr>
              <w:pStyle w:val="Header"/>
              <w:rPr>
                <w:rFonts w:ascii="Times New Roman" w:hAnsi="Times New Roman"/>
              </w:rPr>
            </w:pPr>
          </w:p>
        </w:tc>
        <w:tc>
          <w:tcPr>
            <w:tcW w:w="339" w:type="dxa"/>
          </w:tcPr>
          <w:p w:rsidR="002B72B4" w:rsidRPr="0065466D" w:rsidP="00A35CA0">
            <w:pPr>
              <w:pStyle w:val="Header"/>
              <w:rPr>
                <w:rFonts w:ascii="Times New Roman" w:hAnsi="Times New Roman"/>
              </w:rPr>
            </w:pPr>
          </w:p>
        </w:tc>
        <w:tc>
          <w:tcPr>
            <w:tcW w:w="339" w:type="dxa"/>
          </w:tcPr>
          <w:p w:rsidR="002B72B4" w:rsidRPr="0065466D" w:rsidP="00A35CA0">
            <w:pPr>
              <w:pStyle w:val="Header"/>
              <w:rPr>
                <w:rFonts w:ascii="Times New Roman" w:hAnsi="Times New Roman"/>
              </w:rPr>
            </w:pPr>
          </w:p>
        </w:tc>
        <w:tc>
          <w:tcPr>
            <w:tcW w:w="339" w:type="dxa"/>
          </w:tcPr>
          <w:p w:rsidR="002B72B4" w:rsidRPr="0065466D" w:rsidP="00A35CA0">
            <w:pPr>
              <w:pStyle w:val="Header"/>
              <w:rPr>
                <w:rFonts w:ascii="Times New Roman" w:hAnsi="Times New Roman"/>
              </w:rPr>
            </w:pPr>
          </w:p>
        </w:tc>
        <w:tc>
          <w:tcPr>
            <w:tcW w:w="339" w:type="dxa"/>
          </w:tcPr>
          <w:p w:rsidR="002B72B4" w:rsidRPr="0065466D" w:rsidP="00A35CA0">
            <w:pPr>
              <w:pStyle w:val="Header"/>
              <w:rPr>
                <w:rFonts w:ascii="Times New Roman" w:hAnsi="Times New Roman"/>
              </w:rPr>
            </w:pPr>
          </w:p>
        </w:tc>
        <w:tc>
          <w:tcPr>
            <w:tcW w:w="339" w:type="dxa"/>
          </w:tcPr>
          <w:p w:rsidR="002B72B4" w:rsidRPr="0065466D" w:rsidP="00A35CA0">
            <w:pPr>
              <w:pStyle w:val="Header"/>
              <w:rPr>
                <w:rFonts w:ascii="Times New Roman" w:hAnsi="Times New Roman"/>
              </w:rPr>
            </w:pPr>
          </w:p>
        </w:tc>
        <w:tc>
          <w:tcPr>
            <w:tcW w:w="341" w:type="dxa"/>
          </w:tcPr>
          <w:p w:rsidR="002B72B4" w:rsidRPr="0065466D" w:rsidP="00A35CA0">
            <w:pPr>
              <w:pStyle w:val="Header"/>
              <w:rPr>
                <w:rFonts w:ascii="Times New Roman" w:hAnsi="Times New Roman"/>
              </w:rPr>
            </w:pPr>
          </w:p>
        </w:tc>
        <w:tc>
          <w:tcPr>
            <w:tcW w:w="682" w:type="dxa"/>
            <w:gridSpan w:val="2"/>
            <w:tcBorders>
              <w:top w:val="single" w:sz="4" w:space="0" w:color="auto"/>
              <w:bottom w:val="single" w:sz="4" w:space="0" w:color="auto"/>
            </w:tcBorders>
          </w:tcPr>
          <w:p w:rsidR="002B72B4" w:rsidP="00A35CA0">
            <w:pPr>
              <w:pStyle w:val="Header"/>
              <w:jc w:val="center"/>
              <w:rPr>
                <w:rFonts w:ascii="Times New Roman" w:hAnsi="Times New Roman"/>
                <w:sz w:val="20"/>
              </w:rPr>
            </w:pPr>
            <w:r>
              <w:rPr>
                <w:rFonts w:ascii="Times New Roman" w:hAnsi="Times New Roman"/>
                <w:sz w:val="20"/>
              </w:rPr>
              <w:t>34</w:t>
            </w:r>
          </w:p>
        </w:tc>
        <w:tc>
          <w:tcPr>
            <w:tcW w:w="339" w:type="dxa"/>
          </w:tcPr>
          <w:p w:rsidR="002B72B4" w:rsidP="00A35CA0">
            <w:pPr>
              <w:pStyle w:val="Header"/>
              <w:rPr>
                <w:rFonts w:ascii="Times New Roman" w:hAnsi="Times New Roman"/>
              </w:rPr>
            </w:pPr>
            <w:r>
              <w:rPr>
                <w:rFonts w:ascii="Times New Roman" w:hAnsi="Times New Roman"/>
              </w:rPr>
              <w:t>x</w:t>
            </w:r>
          </w:p>
        </w:tc>
        <w:tc>
          <w:tcPr>
            <w:tcW w:w="339" w:type="dxa"/>
          </w:tcPr>
          <w:p w:rsidR="002B72B4" w:rsidRPr="0065466D" w:rsidP="00A35CA0">
            <w:pPr>
              <w:pStyle w:val="Header"/>
              <w:rPr>
                <w:rFonts w:ascii="Times New Roman" w:hAnsi="Times New Roman"/>
              </w:rPr>
            </w:pPr>
          </w:p>
        </w:tc>
        <w:tc>
          <w:tcPr>
            <w:tcW w:w="339" w:type="dxa"/>
          </w:tcPr>
          <w:p w:rsidR="002B72B4" w:rsidRPr="0065466D" w:rsidP="00A35CA0">
            <w:pPr>
              <w:pStyle w:val="Header"/>
              <w:rPr>
                <w:rFonts w:ascii="Times New Roman" w:hAnsi="Times New Roman"/>
              </w:rPr>
            </w:pPr>
          </w:p>
        </w:tc>
        <w:tc>
          <w:tcPr>
            <w:tcW w:w="339" w:type="dxa"/>
          </w:tcPr>
          <w:p w:rsidR="002B72B4" w:rsidRPr="0065466D" w:rsidP="00A35CA0">
            <w:pPr>
              <w:pStyle w:val="Header"/>
              <w:rPr>
                <w:rFonts w:ascii="Times New Roman" w:hAnsi="Times New Roman"/>
              </w:rPr>
            </w:pPr>
          </w:p>
        </w:tc>
        <w:tc>
          <w:tcPr>
            <w:tcW w:w="339" w:type="dxa"/>
          </w:tcPr>
          <w:p w:rsidR="002B72B4" w:rsidRPr="0065466D" w:rsidP="00A35CA0">
            <w:pPr>
              <w:pStyle w:val="Header"/>
              <w:rPr>
                <w:rFonts w:ascii="Times New Roman" w:hAnsi="Times New Roman"/>
              </w:rPr>
            </w:pPr>
          </w:p>
        </w:tc>
        <w:tc>
          <w:tcPr>
            <w:tcW w:w="339" w:type="dxa"/>
            <w:gridSpan w:val="2"/>
          </w:tcPr>
          <w:p w:rsidR="002B72B4" w:rsidRPr="0065466D" w:rsidP="00A35CA0">
            <w:pPr>
              <w:pStyle w:val="Header"/>
              <w:rPr>
                <w:rFonts w:ascii="Times New Roman" w:hAnsi="Times New Roman"/>
              </w:rPr>
            </w:pPr>
          </w:p>
        </w:tc>
        <w:tc>
          <w:tcPr>
            <w:tcW w:w="339" w:type="dxa"/>
          </w:tcPr>
          <w:p w:rsidR="002B72B4" w:rsidRPr="0065466D" w:rsidP="00A35CA0">
            <w:pPr>
              <w:pStyle w:val="Header"/>
              <w:rPr>
                <w:rFonts w:ascii="Times New Roman" w:hAnsi="Times New Roman"/>
              </w:rPr>
            </w:pPr>
          </w:p>
        </w:tc>
        <w:tc>
          <w:tcPr>
            <w:tcW w:w="339" w:type="dxa"/>
          </w:tcPr>
          <w:p w:rsidR="002B72B4" w:rsidRPr="0065466D" w:rsidP="00A35CA0">
            <w:pPr>
              <w:pStyle w:val="Header"/>
              <w:rPr>
                <w:rFonts w:ascii="Times New Roman" w:hAnsi="Times New Roman"/>
              </w:rPr>
            </w:pPr>
          </w:p>
        </w:tc>
        <w:tc>
          <w:tcPr>
            <w:tcW w:w="339" w:type="dxa"/>
          </w:tcPr>
          <w:p w:rsidR="002B72B4" w:rsidRPr="0065466D" w:rsidP="00A35CA0">
            <w:pPr>
              <w:pStyle w:val="Header"/>
              <w:rPr>
                <w:rFonts w:ascii="Times New Roman" w:hAnsi="Times New Roman"/>
              </w:rPr>
            </w:pPr>
          </w:p>
        </w:tc>
        <w:tc>
          <w:tcPr>
            <w:tcW w:w="339" w:type="dxa"/>
          </w:tcPr>
          <w:p w:rsidR="002B72B4" w:rsidRPr="0065466D" w:rsidP="00A35CA0">
            <w:pPr>
              <w:pStyle w:val="Header"/>
              <w:rPr>
                <w:rFonts w:ascii="Times New Roman" w:hAnsi="Times New Roman"/>
              </w:rPr>
            </w:pPr>
          </w:p>
        </w:tc>
        <w:tc>
          <w:tcPr>
            <w:tcW w:w="390" w:type="dxa"/>
          </w:tcPr>
          <w:p w:rsidR="002B72B4" w:rsidRPr="0065466D" w:rsidP="00A35CA0">
            <w:pPr>
              <w:pStyle w:val="Header"/>
              <w:rPr>
                <w:rFonts w:ascii="Times New Roman" w:hAnsi="Times New Roman"/>
              </w:rPr>
            </w:pPr>
          </w:p>
        </w:tc>
      </w:tr>
      <w:tr w:rsidTr="00A35CA0">
        <w:tblPrEx>
          <w:tblW w:w="9009" w:type="dxa"/>
          <w:jc w:val="center"/>
          <w:tblInd w:w="-34" w:type="dxa"/>
          <w:tblLayout w:type="fixed"/>
          <w:tblLook w:val="04A0"/>
        </w:tblPrEx>
        <w:trPr>
          <w:jc w:val="center"/>
        </w:trPr>
        <w:tc>
          <w:tcPr>
            <w:tcW w:w="759" w:type="dxa"/>
            <w:tcBorders>
              <w:top w:val="single" w:sz="4" w:space="0" w:color="auto"/>
              <w:bottom w:val="single" w:sz="4" w:space="0" w:color="auto"/>
            </w:tcBorders>
          </w:tcPr>
          <w:p w:rsidR="00937934" w:rsidP="00A35CA0">
            <w:pPr>
              <w:pStyle w:val="Header"/>
              <w:jc w:val="center"/>
              <w:rPr>
                <w:rFonts w:ascii="Times New Roman" w:hAnsi="Times New Roman"/>
                <w:sz w:val="20"/>
              </w:rPr>
            </w:pPr>
            <w:r>
              <w:rPr>
                <w:rFonts w:ascii="Times New Roman" w:hAnsi="Times New Roman"/>
                <w:sz w:val="20"/>
              </w:rPr>
              <w:t>35</w:t>
            </w:r>
          </w:p>
        </w:tc>
        <w:tc>
          <w:tcPr>
            <w:tcW w:w="338" w:type="dxa"/>
          </w:tcPr>
          <w:p w:rsidR="00937934" w:rsidP="00A35CA0">
            <w:pPr>
              <w:pStyle w:val="Header"/>
              <w:rPr>
                <w:rFonts w:ascii="Times New Roman" w:hAnsi="Times New Roman"/>
              </w:rPr>
            </w:pPr>
            <w:r>
              <w:rPr>
                <w:rFonts w:ascii="Times New Roman" w:hAnsi="Times New Roman"/>
              </w:rPr>
              <w:t>x</w:t>
            </w:r>
          </w:p>
        </w:tc>
        <w:tc>
          <w:tcPr>
            <w:tcW w:w="339" w:type="dxa"/>
          </w:tcPr>
          <w:p w:rsidR="00937934" w:rsidRPr="0065466D" w:rsidP="00A35CA0">
            <w:pPr>
              <w:pStyle w:val="Header"/>
              <w:rPr>
                <w:rFonts w:ascii="Times New Roman" w:hAnsi="Times New Roman"/>
              </w:rPr>
            </w:pPr>
          </w:p>
        </w:tc>
        <w:tc>
          <w:tcPr>
            <w:tcW w:w="397" w:type="dxa"/>
            <w:gridSpan w:val="2"/>
          </w:tcPr>
          <w:p w:rsidR="00937934" w:rsidRPr="0065466D" w:rsidP="00A35CA0">
            <w:pPr>
              <w:pStyle w:val="Header"/>
              <w:rPr>
                <w:rFonts w:ascii="Times New Roman" w:hAnsi="Times New Roman"/>
              </w:rPr>
            </w:pPr>
          </w:p>
        </w:tc>
        <w:tc>
          <w:tcPr>
            <w:tcW w:w="339" w:type="dxa"/>
          </w:tcPr>
          <w:p w:rsidR="00937934" w:rsidRPr="0065466D" w:rsidP="00A35CA0">
            <w:pPr>
              <w:pStyle w:val="Header"/>
              <w:rPr>
                <w:rFonts w:ascii="Times New Roman" w:hAnsi="Times New Roman"/>
              </w:rPr>
            </w:pPr>
          </w:p>
        </w:tc>
        <w:tc>
          <w:tcPr>
            <w:tcW w:w="339" w:type="dxa"/>
          </w:tcPr>
          <w:p w:rsidR="00937934" w:rsidRPr="0065466D" w:rsidP="00A35CA0">
            <w:pPr>
              <w:pStyle w:val="Header"/>
              <w:rPr>
                <w:rFonts w:ascii="Times New Roman" w:hAnsi="Times New Roman"/>
              </w:rPr>
            </w:pPr>
          </w:p>
        </w:tc>
        <w:tc>
          <w:tcPr>
            <w:tcW w:w="339" w:type="dxa"/>
          </w:tcPr>
          <w:p w:rsidR="00937934" w:rsidRPr="0065466D" w:rsidP="00A35CA0">
            <w:pPr>
              <w:pStyle w:val="Header"/>
              <w:rPr>
                <w:rFonts w:ascii="Times New Roman" w:hAnsi="Times New Roman"/>
              </w:rPr>
            </w:pPr>
          </w:p>
        </w:tc>
        <w:tc>
          <w:tcPr>
            <w:tcW w:w="339" w:type="dxa"/>
          </w:tcPr>
          <w:p w:rsidR="00937934" w:rsidRPr="0065466D" w:rsidP="00A35CA0">
            <w:pPr>
              <w:pStyle w:val="Header"/>
              <w:rPr>
                <w:rFonts w:ascii="Times New Roman" w:hAnsi="Times New Roman"/>
              </w:rPr>
            </w:pPr>
          </w:p>
        </w:tc>
        <w:tc>
          <w:tcPr>
            <w:tcW w:w="339" w:type="dxa"/>
          </w:tcPr>
          <w:p w:rsidR="00937934" w:rsidRPr="0065466D" w:rsidP="00A35CA0">
            <w:pPr>
              <w:pStyle w:val="Header"/>
              <w:rPr>
                <w:rFonts w:ascii="Times New Roman" w:hAnsi="Times New Roman"/>
              </w:rPr>
            </w:pPr>
          </w:p>
        </w:tc>
        <w:tc>
          <w:tcPr>
            <w:tcW w:w="339" w:type="dxa"/>
          </w:tcPr>
          <w:p w:rsidR="00937934" w:rsidRPr="0065466D" w:rsidP="00A35CA0">
            <w:pPr>
              <w:pStyle w:val="Header"/>
              <w:rPr>
                <w:rFonts w:ascii="Times New Roman" w:hAnsi="Times New Roman"/>
              </w:rPr>
            </w:pPr>
          </w:p>
        </w:tc>
        <w:tc>
          <w:tcPr>
            <w:tcW w:w="339" w:type="dxa"/>
          </w:tcPr>
          <w:p w:rsidR="00937934" w:rsidRPr="0065466D" w:rsidP="00A35CA0">
            <w:pPr>
              <w:pStyle w:val="Header"/>
              <w:rPr>
                <w:rFonts w:ascii="Times New Roman" w:hAnsi="Times New Roman"/>
              </w:rPr>
            </w:pPr>
          </w:p>
        </w:tc>
        <w:tc>
          <w:tcPr>
            <w:tcW w:w="341" w:type="dxa"/>
          </w:tcPr>
          <w:p w:rsidR="00937934" w:rsidRPr="0065466D" w:rsidP="00A35CA0">
            <w:pPr>
              <w:pStyle w:val="Header"/>
              <w:rPr>
                <w:rFonts w:ascii="Times New Roman" w:hAnsi="Times New Roman"/>
              </w:rPr>
            </w:pPr>
          </w:p>
        </w:tc>
        <w:tc>
          <w:tcPr>
            <w:tcW w:w="682" w:type="dxa"/>
            <w:gridSpan w:val="2"/>
            <w:tcBorders>
              <w:top w:val="single" w:sz="4" w:space="0" w:color="auto"/>
              <w:bottom w:val="single" w:sz="4" w:space="0" w:color="auto"/>
            </w:tcBorders>
          </w:tcPr>
          <w:p w:rsidR="00937934" w:rsidP="00A35CA0">
            <w:pPr>
              <w:pStyle w:val="Header"/>
              <w:jc w:val="center"/>
              <w:rPr>
                <w:rFonts w:ascii="Times New Roman" w:hAnsi="Times New Roman"/>
                <w:sz w:val="20"/>
              </w:rPr>
            </w:pPr>
            <w:r>
              <w:rPr>
                <w:rFonts w:ascii="Times New Roman" w:hAnsi="Times New Roman"/>
                <w:sz w:val="20"/>
              </w:rPr>
              <w:t>36</w:t>
            </w:r>
          </w:p>
        </w:tc>
        <w:tc>
          <w:tcPr>
            <w:tcW w:w="339" w:type="dxa"/>
          </w:tcPr>
          <w:p w:rsidR="00937934" w:rsidP="00A35CA0">
            <w:pPr>
              <w:pStyle w:val="Header"/>
              <w:rPr>
                <w:rFonts w:ascii="Times New Roman" w:hAnsi="Times New Roman"/>
              </w:rPr>
            </w:pPr>
            <w:r>
              <w:rPr>
                <w:rFonts w:ascii="Times New Roman" w:hAnsi="Times New Roman"/>
              </w:rPr>
              <w:t>x</w:t>
            </w:r>
          </w:p>
        </w:tc>
        <w:tc>
          <w:tcPr>
            <w:tcW w:w="339" w:type="dxa"/>
          </w:tcPr>
          <w:p w:rsidR="00937934" w:rsidRPr="0065466D" w:rsidP="00A35CA0">
            <w:pPr>
              <w:pStyle w:val="Header"/>
              <w:rPr>
                <w:rFonts w:ascii="Times New Roman" w:hAnsi="Times New Roman"/>
              </w:rPr>
            </w:pPr>
          </w:p>
        </w:tc>
        <w:tc>
          <w:tcPr>
            <w:tcW w:w="339" w:type="dxa"/>
          </w:tcPr>
          <w:p w:rsidR="00937934" w:rsidRPr="0065466D" w:rsidP="00A35CA0">
            <w:pPr>
              <w:pStyle w:val="Header"/>
              <w:rPr>
                <w:rFonts w:ascii="Times New Roman" w:hAnsi="Times New Roman"/>
              </w:rPr>
            </w:pPr>
          </w:p>
        </w:tc>
        <w:tc>
          <w:tcPr>
            <w:tcW w:w="339" w:type="dxa"/>
          </w:tcPr>
          <w:p w:rsidR="00937934" w:rsidRPr="0065466D" w:rsidP="00A35CA0">
            <w:pPr>
              <w:pStyle w:val="Header"/>
              <w:rPr>
                <w:rFonts w:ascii="Times New Roman" w:hAnsi="Times New Roman"/>
              </w:rPr>
            </w:pPr>
          </w:p>
        </w:tc>
        <w:tc>
          <w:tcPr>
            <w:tcW w:w="339" w:type="dxa"/>
          </w:tcPr>
          <w:p w:rsidR="00937934" w:rsidRPr="0065466D" w:rsidP="00A35CA0">
            <w:pPr>
              <w:pStyle w:val="Header"/>
              <w:rPr>
                <w:rFonts w:ascii="Times New Roman" w:hAnsi="Times New Roman"/>
              </w:rPr>
            </w:pPr>
          </w:p>
        </w:tc>
        <w:tc>
          <w:tcPr>
            <w:tcW w:w="339" w:type="dxa"/>
            <w:gridSpan w:val="2"/>
          </w:tcPr>
          <w:p w:rsidR="00937934" w:rsidRPr="0065466D" w:rsidP="00A35CA0">
            <w:pPr>
              <w:pStyle w:val="Header"/>
              <w:rPr>
                <w:rFonts w:ascii="Times New Roman" w:hAnsi="Times New Roman"/>
              </w:rPr>
            </w:pPr>
          </w:p>
        </w:tc>
        <w:tc>
          <w:tcPr>
            <w:tcW w:w="339" w:type="dxa"/>
          </w:tcPr>
          <w:p w:rsidR="00937934" w:rsidRPr="0065466D" w:rsidP="00A35CA0">
            <w:pPr>
              <w:pStyle w:val="Header"/>
              <w:rPr>
                <w:rFonts w:ascii="Times New Roman" w:hAnsi="Times New Roman"/>
              </w:rPr>
            </w:pPr>
          </w:p>
        </w:tc>
        <w:tc>
          <w:tcPr>
            <w:tcW w:w="339" w:type="dxa"/>
          </w:tcPr>
          <w:p w:rsidR="00937934" w:rsidRPr="0065466D" w:rsidP="00A35CA0">
            <w:pPr>
              <w:pStyle w:val="Header"/>
              <w:rPr>
                <w:rFonts w:ascii="Times New Roman" w:hAnsi="Times New Roman"/>
              </w:rPr>
            </w:pPr>
          </w:p>
        </w:tc>
        <w:tc>
          <w:tcPr>
            <w:tcW w:w="339" w:type="dxa"/>
          </w:tcPr>
          <w:p w:rsidR="00937934" w:rsidRPr="0065466D" w:rsidP="00A35CA0">
            <w:pPr>
              <w:pStyle w:val="Header"/>
              <w:rPr>
                <w:rFonts w:ascii="Times New Roman" w:hAnsi="Times New Roman"/>
              </w:rPr>
            </w:pPr>
          </w:p>
        </w:tc>
        <w:tc>
          <w:tcPr>
            <w:tcW w:w="339" w:type="dxa"/>
          </w:tcPr>
          <w:p w:rsidR="00937934" w:rsidRPr="0065466D" w:rsidP="00A35CA0">
            <w:pPr>
              <w:pStyle w:val="Header"/>
              <w:rPr>
                <w:rFonts w:ascii="Times New Roman" w:hAnsi="Times New Roman"/>
              </w:rPr>
            </w:pPr>
          </w:p>
        </w:tc>
        <w:tc>
          <w:tcPr>
            <w:tcW w:w="390" w:type="dxa"/>
          </w:tcPr>
          <w:p w:rsidR="00937934" w:rsidRPr="0065466D" w:rsidP="00A35CA0">
            <w:pPr>
              <w:pStyle w:val="Header"/>
              <w:rPr>
                <w:rFonts w:ascii="Times New Roman" w:hAnsi="Times New Roman"/>
              </w:rPr>
            </w:pPr>
          </w:p>
        </w:tc>
      </w:tr>
      <w:tr w:rsidTr="00A35CA0">
        <w:tblPrEx>
          <w:tblW w:w="9009" w:type="dxa"/>
          <w:jc w:val="center"/>
          <w:tblInd w:w="-34" w:type="dxa"/>
          <w:tblLayout w:type="fixed"/>
          <w:tblLook w:val="04A0"/>
        </w:tblPrEx>
        <w:trPr>
          <w:jc w:val="center"/>
        </w:trPr>
        <w:tc>
          <w:tcPr>
            <w:tcW w:w="759" w:type="dxa"/>
            <w:tcBorders>
              <w:top w:val="single" w:sz="4" w:space="0" w:color="auto"/>
              <w:bottom w:val="single" w:sz="4" w:space="0" w:color="auto"/>
            </w:tcBorders>
          </w:tcPr>
          <w:p w:rsidR="00C361AD" w:rsidP="00A35CA0">
            <w:pPr>
              <w:pStyle w:val="Header"/>
              <w:jc w:val="center"/>
              <w:rPr>
                <w:rFonts w:ascii="Times New Roman" w:hAnsi="Times New Roman"/>
                <w:sz w:val="20"/>
              </w:rPr>
            </w:pPr>
            <w:r>
              <w:rPr>
                <w:rFonts w:ascii="Times New Roman" w:hAnsi="Times New Roman"/>
                <w:sz w:val="20"/>
              </w:rPr>
              <w:t>37</w:t>
            </w:r>
          </w:p>
        </w:tc>
        <w:tc>
          <w:tcPr>
            <w:tcW w:w="338" w:type="dxa"/>
          </w:tcPr>
          <w:p w:rsidR="00C361AD" w:rsidP="00A35CA0">
            <w:pPr>
              <w:pStyle w:val="Header"/>
              <w:rPr>
                <w:rFonts w:ascii="Times New Roman" w:hAnsi="Times New Roman"/>
              </w:rPr>
            </w:pPr>
            <w:r>
              <w:rPr>
                <w:rFonts w:ascii="Times New Roman" w:hAnsi="Times New Roman"/>
              </w:rPr>
              <w:t>x</w:t>
            </w:r>
          </w:p>
        </w:tc>
        <w:tc>
          <w:tcPr>
            <w:tcW w:w="339" w:type="dxa"/>
          </w:tcPr>
          <w:p w:rsidR="00C361AD" w:rsidRPr="0065466D" w:rsidP="00A35CA0">
            <w:pPr>
              <w:pStyle w:val="Header"/>
              <w:rPr>
                <w:rFonts w:ascii="Times New Roman" w:hAnsi="Times New Roman"/>
              </w:rPr>
            </w:pPr>
          </w:p>
        </w:tc>
        <w:tc>
          <w:tcPr>
            <w:tcW w:w="397" w:type="dxa"/>
            <w:gridSpan w:val="2"/>
          </w:tcPr>
          <w:p w:rsidR="00C361AD" w:rsidRPr="0065466D" w:rsidP="00A35CA0">
            <w:pPr>
              <w:pStyle w:val="Header"/>
              <w:rPr>
                <w:rFonts w:ascii="Times New Roman" w:hAnsi="Times New Roman"/>
              </w:rPr>
            </w:pPr>
          </w:p>
        </w:tc>
        <w:tc>
          <w:tcPr>
            <w:tcW w:w="339" w:type="dxa"/>
          </w:tcPr>
          <w:p w:rsidR="00C361AD" w:rsidRPr="0065466D" w:rsidP="00A35CA0">
            <w:pPr>
              <w:pStyle w:val="Header"/>
              <w:rPr>
                <w:rFonts w:ascii="Times New Roman" w:hAnsi="Times New Roman"/>
              </w:rPr>
            </w:pPr>
          </w:p>
        </w:tc>
        <w:tc>
          <w:tcPr>
            <w:tcW w:w="339" w:type="dxa"/>
          </w:tcPr>
          <w:p w:rsidR="00C361AD" w:rsidRPr="0065466D" w:rsidP="00A35CA0">
            <w:pPr>
              <w:pStyle w:val="Header"/>
              <w:rPr>
                <w:rFonts w:ascii="Times New Roman" w:hAnsi="Times New Roman"/>
              </w:rPr>
            </w:pPr>
          </w:p>
        </w:tc>
        <w:tc>
          <w:tcPr>
            <w:tcW w:w="339" w:type="dxa"/>
          </w:tcPr>
          <w:p w:rsidR="00C361AD" w:rsidRPr="0065466D" w:rsidP="00A35CA0">
            <w:pPr>
              <w:pStyle w:val="Header"/>
              <w:rPr>
                <w:rFonts w:ascii="Times New Roman" w:hAnsi="Times New Roman"/>
              </w:rPr>
            </w:pPr>
          </w:p>
        </w:tc>
        <w:tc>
          <w:tcPr>
            <w:tcW w:w="339" w:type="dxa"/>
          </w:tcPr>
          <w:p w:rsidR="00C361AD" w:rsidRPr="0065466D" w:rsidP="00A35CA0">
            <w:pPr>
              <w:pStyle w:val="Header"/>
              <w:rPr>
                <w:rFonts w:ascii="Times New Roman" w:hAnsi="Times New Roman"/>
              </w:rPr>
            </w:pPr>
          </w:p>
        </w:tc>
        <w:tc>
          <w:tcPr>
            <w:tcW w:w="339" w:type="dxa"/>
          </w:tcPr>
          <w:p w:rsidR="00C361AD" w:rsidRPr="0065466D" w:rsidP="00A35CA0">
            <w:pPr>
              <w:pStyle w:val="Header"/>
              <w:rPr>
                <w:rFonts w:ascii="Times New Roman" w:hAnsi="Times New Roman"/>
              </w:rPr>
            </w:pPr>
          </w:p>
        </w:tc>
        <w:tc>
          <w:tcPr>
            <w:tcW w:w="339" w:type="dxa"/>
          </w:tcPr>
          <w:p w:rsidR="00C361AD" w:rsidRPr="0065466D" w:rsidP="00A35CA0">
            <w:pPr>
              <w:pStyle w:val="Header"/>
              <w:rPr>
                <w:rFonts w:ascii="Times New Roman" w:hAnsi="Times New Roman"/>
              </w:rPr>
            </w:pPr>
          </w:p>
        </w:tc>
        <w:tc>
          <w:tcPr>
            <w:tcW w:w="339" w:type="dxa"/>
          </w:tcPr>
          <w:p w:rsidR="00C361AD" w:rsidRPr="0065466D" w:rsidP="00A35CA0">
            <w:pPr>
              <w:pStyle w:val="Header"/>
              <w:rPr>
                <w:rFonts w:ascii="Times New Roman" w:hAnsi="Times New Roman"/>
              </w:rPr>
            </w:pPr>
          </w:p>
        </w:tc>
        <w:tc>
          <w:tcPr>
            <w:tcW w:w="341" w:type="dxa"/>
          </w:tcPr>
          <w:p w:rsidR="00C361AD" w:rsidRPr="0065466D" w:rsidP="00A35CA0">
            <w:pPr>
              <w:pStyle w:val="Header"/>
              <w:rPr>
                <w:rFonts w:ascii="Times New Roman" w:hAnsi="Times New Roman"/>
              </w:rPr>
            </w:pPr>
          </w:p>
        </w:tc>
        <w:tc>
          <w:tcPr>
            <w:tcW w:w="682" w:type="dxa"/>
            <w:gridSpan w:val="2"/>
            <w:tcBorders>
              <w:top w:val="single" w:sz="4" w:space="0" w:color="auto"/>
              <w:bottom w:val="single" w:sz="4" w:space="0" w:color="auto"/>
            </w:tcBorders>
          </w:tcPr>
          <w:p w:rsidR="00C361AD" w:rsidP="00A35CA0">
            <w:pPr>
              <w:pStyle w:val="Header"/>
              <w:jc w:val="center"/>
              <w:rPr>
                <w:rFonts w:ascii="Times New Roman" w:hAnsi="Times New Roman"/>
                <w:sz w:val="20"/>
              </w:rPr>
            </w:pPr>
            <w:r>
              <w:rPr>
                <w:rFonts w:ascii="Times New Roman" w:hAnsi="Times New Roman"/>
                <w:sz w:val="20"/>
              </w:rPr>
              <w:t>38</w:t>
            </w:r>
          </w:p>
        </w:tc>
        <w:tc>
          <w:tcPr>
            <w:tcW w:w="339" w:type="dxa"/>
          </w:tcPr>
          <w:p w:rsidR="00C361AD" w:rsidP="00A35CA0">
            <w:pPr>
              <w:pStyle w:val="Header"/>
              <w:rPr>
                <w:rFonts w:ascii="Times New Roman" w:hAnsi="Times New Roman"/>
              </w:rPr>
            </w:pPr>
            <w:r>
              <w:rPr>
                <w:rFonts w:ascii="Times New Roman" w:hAnsi="Times New Roman"/>
              </w:rPr>
              <w:t>x</w:t>
            </w:r>
          </w:p>
        </w:tc>
        <w:tc>
          <w:tcPr>
            <w:tcW w:w="339" w:type="dxa"/>
          </w:tcPr>
          <w:p w:rsidR="00C361AD" w:rsidRPr="0065466D" w:rsidP="00A35CA0">
            <w:pPr>
              <w:pStyle w:val="Header"/>
              <w:rPr>
                <w:rFonts w:ascii="Times New Roman" w:hAnsi="Times New Roman"/>
              </w:rPr>
            </w:pPr>
          </w:p>
        </w:tc>
        <w:tc>
          <w:tcPr>
            <w:tcW w:w="339" w:type="dxa"/>
          </w:tcPr>
          <w:p w:rsidR="00C361AD" w:rsidRPr="0065466D" w:rsidP="00A35CA0">
            <w:pPr>
              <w:pStyle w:val="Header"/>
              <w:rPr>
                <w:rFonts w:ascii="Times New Roman" w:hAnsi="Times New Roman"/>
              </w:rPr>
            </w:pPr>
          </w:p>
        </w:tc>
        <w:tc>
          <w:tcPr>
            <w:tcW w:w="339" w:type="dxa"/>
          </w:tcPr>
          <w:p w:rsidR="00C361AD" w:rsidRPr="0065466D" w:rsidP="00A35CA0">
            <w:pPr>
              <w:pStyle w:val="Header"/>
              <w:rPr>
                <w:rFonts w:ascii="Times New Roman" w:hAnsi="Times New Roman"/>
              </w:rPr>
            </w:pPr>
          </w:p>
        </w:tc>
        <w:tc>
          <w:tcPr>
            <w:tcW w:w="339" w:type="dxa"/>
          </w:tcPr>
          <w:p w:rsidR="00C361AD" w:rsidRPr="0065466D" w:rsidP="00A35CA0">
            <w:pPr>
              <w:pStyle w:val="Header"/>
              <w:rPr>
                <w:rFonts w:ascii="Times New Roman" w:hAnsi="Times New Roman"/>
              </w:rPr>
            </w:pPr>
          </w:p>
        </w:tc>
        <w:tc>
          <w:tcPr>
            <w:tcW w:w="339" w:type="dxa"/>
            <w:gridSpan w:val="2"/>
          </w:tcPr>
          <w:p w:rsidR="00C361AD" w:rsidRPr="0065466D" w:rsidP="00A35CA0">
            <w:pPr>
              <w:pStyle w:val="Header"/>
              <w:rPr>
                <w:rFonts w:ascii="Times New Roman" w:hAnsi="Times New Roman"/>
              </w:rPr>
            </w:pPr>
          </w:p>
        </w:tc>
        <w:tc>
          <w:tcPr>
            <w:tcW w:w="339" w:type="dxa"/>
          </w:tcPr>
          <w:p w:rsidR="00C361AD" w:rsidRPr="0065466D" w:rsidP="00A35CA0">
            <w:pPr>
              <w:pStyle w:val="Header"/>
              <w:rPr>
                <w:rFonts w:ascii="Times New Roman" w:hAnsi="Times New Roman"/>
              </w:rPr>
            </w:pPr>
          </w:p>
        </w:tc>
        <w:tc>
          <w:tcPr>
            <w:tcW w:w="339" w:type="dxa"/>
          </w:tcPr>
          <w:p w:rsidR="00C361AD" w:rsidRPr="0065466D" w:rsidP="00A35CA0">
            <w:pPr>
              <w:pStyle w:val="Header"/>
              <w:rPr>
                <w:rFonts w:ascii="Times New Roman" w:hAnsi="Times New Roman"/>
              </w:rPr>
            </w:pPr>
          </w:p>
        </w:tc>
        <w:tc>
          <w:tcPr>
            <w:tcW w:w="339" w:type="dxa"/>
          </w:tcPr>
          <w:p w:rsidR="00C361AD" w:rsidRPr="0065466D" w:rsidP="00A35CA0">
            <w:pPr>
              <w:pStyle w:val="Header"/>
              <w:rPr>
                <w:rFonts w:ascii="Times New Roman" w:hAnsi="Times New Roman"/>
              </w:rPr>
            </w:pPr>
          </w:p>
        </w:tc>
        <w:tc>
          <w:tcPr>
            <w:tcW w:w="339" w:type="dxa"/>
          </w:tcPr>
          <w:p w:rsidR="00C361AD" w:rsidRPr="0065466D" w:rsidP="00A35CA0">
            <w:pPr>
              <w:pStyle w:val="Header"/>
              <w:rPr>
                <w:rFonts w:ascii="Times New Roman" w:hAnsi="Times New Roman"/>
              </w:rPr>
            </w:pPr>
          </w:p>
        </w:tc>
        <w:tc>
          <w:tcPr>
            <w:tcW w:w="390" w:type="dxa"/>
          </w:tcPr>
          <w:p w:rsidR="00C361AD" w:rsidRPr="0065466D" w:rsidP="00A35CA0">
            <w:pPr>
              <w:pStyle w:val="Header"/>
              <w:rPr>
                <w:rFonts w:ascii="Times New Roman" w:hAnsi="Times New Roman"/>
              </w:rPr>
            </w:pPr>
          </w:p>
        </w:tc>
      </w:tr>
      <w:tr w:rsidTr="00A35CA0">
        <w:tblPrEx>
          <w:tblW w:w="9009" w:type="dxa"/>
          <w:jc w:val="center"/>
          <w:tblInd w:w="-34" w:type="dxa"/>
          <w:tblLayout w:type="fixed"/>
          <w:tblLook w:val="04A0"/>
        </w:tblPrEx>
        <w:trPr>
          <w:jc w:val="center"/>
        </w:trPr>
        <w:tc>
          <w:tcPr>
            <w:tcW w:w="759" w:type="dxa"/>
            <w:tcBorders>
              <w:top w:val="single" w:sz="4" w:space="0" w:color="auto"/>
              <w:bottom w:val="single" w:sz="4" w:space="0" w:color="auto"/>
            </w:tcBorders>
          </w:tcPr>
          <w:p w:rsidR="00C361AD" w:rsidP="00A35CA0">
            <w:pPr>
              <w:pStyle w:val="Header"/>
              <w:jc w:val="center"/>
              <w:rPr>
                <w:rFonts w:ascii="Times New Roman" w:hAnsi="Times New Roman"/>
                <w:sz w:val="20"/>
              </w:rPr>
            </w:pPr>
            <w:r>
              <w:rPr>
                <w:rFonts w:ascii="Times New Roman" w:hAnsi="Times New Roman"/>
                <w:sz w:val="20"/>
              </w:rPr>
              <w:t>39</w:t>
            </w:r>
          </w:p>
        </w:tc>
        <w:tc>
          <w:tcPr>
            <w:tcW w:w="338" w:type="dxa"/>
          </w:tcPr>
          <w:p w:rsidR="00C361AD" w:rsidP="00A35CA0">
            <w:pPr>
              <w:pStyle w:val="Header"/>
              <w:rPr>
                <w:rFonts w:ascii="Times New Roman" w:hAnsi="Times New Roman"/>
              </w:rPr>
            </w:pPr>
            <w:r>
              <w:rPr>
                <w:rFonts w:ascii="Times New Roman" w:hAnsi="Times New Roman"/>
              </w:rPr>
              <w:t>x</w:t>
            </w:r>
          </w:p>
        </w:tc>
        <w:tc>
          <w:tcPr>
            <w:tcW w:w="339" w:type="dxa"/>
          </w:tcPr>
          <w:p w:rsidR="00C361AD" w:rsidRPr="0065466D" w:rsidP="00A35CA0">
            <w:pPr>
              <w:pStyle w:val="Header"/>
              <w:rPr>
                <w:rFonts w:ascii="Times New Roman" w:hAnsi="Times New Roman"/>
              </w:rPr>
            </w:pPr>
          </w:p>
        </w:tc>
        <w:tc>
          <w:tcPr>
            <w:tcW w:w="397" w:type="dxa"/>
            <w:gridSpan w:val="2"/>
          </w:tcPr>
          <w:p w:rsidR="00C361AD" w:rsidRPr="0065466D" w:rsidP="00A35CA0">
            <w:pPr>
              <w:pStyle w:val="Header"/>
              <w:rPr>
                <w:rFonts w:ascii="Times New Roman" w:hAnsi="Times New Roman"/>
              </w:rPr>
            </w:pPr>
          </w:p>
        </w:tc>
        <w:tc>
          <w:tcPr>
            <w:tcW w:w="339" w:type="dxa"/>
          </w:tcPr>
          <w:p w:rsidR="00C361AD" w:rsidRPr="0065466D" w:rsidP="00A35CA0">
            <w:pPr>
              <w:pStyle w:val="Header"/>
              <w:rPr>
                <w:rFonts w:ascii="Times New Roman" w:hAnsi="Times New Roman"/>
              </w:rPr>
            </w:pPr>
          </w:p>
        </w:tc>
        <w:tc>
          <w:tcPr>
            <w:tcW w:w="339" w:type="dxa"/>
          </w:tcPr>
          <w:p w:rsidR="00C361AD" w:rsidRPr="0065466D" w:rsidP="00A35CA0">
            <w:pPr>
              <w:pStyle w:val="Header"/>
              <w:rPr>
                <w:rFonts w:ascii="Times New Roman" w:hAnsi="Times New Roman"/>
              </w:rPr>
            </w:pPr>
          </w:p>
        </w:tc>
        <w:tc>
          <w:tcPr>
            <w:tcW w:w="339" w:type="dxa"/>
          </w:tcPr>
          <w:p w:rsidR="00C361AD" w:rsidRPr="0065466D" w:rsidP="00A35CA0">
            <w:pPr>
              <w:pStyle w:val="Header"/>
              <w:rPr>
                <w:rFonts w:ascii="Times New Roman" w:hAnsi="Times New Roman"/>
              </w:rPr>
            </w:pPr>
          </w:p>
        </w:tc>
        <w:tc>
          <w:tcPr>
            <w:tcW w:w="339" w:type="dxa"/>
          </w:tcPr>
          <w:p w:rsidR="00C361AD" w:rsidRPr="0065466D" w:rsidP="00A35CA0">
            <w:pPr>
              <w:pStyle w:val="Header"/>
              <w:rPr>
                <w:rFonts w:ascii="Times New Roman" w:hAnsi="Times New Roman"/>
              </w:rPr>
            </w:pPr>
          </w:p>
        </w:tc>
        <w:tc>
          <w:tcPr>
            <w:tcW w:w="339" w:type="dxa"/>
          </w:tcPr>
          <w:p w:rsidR="00C361AD" w:rsidRPr="0065466D" w:rsidP="00A35CA0">
            <w:pPr>
              <w:pStyle w:val="Header"/>
              <w:rPr>
                <w:rFonts w:ascii="Times New Roman" w:hAnsi="Times New Roman"/>
              </w:rPr>
            </w:pPr>
          </w:p>
        </w:tc>
        <w:tc>
          <w:tcPr>
            <w:tcW w:w="339" w:type="dxa"/>
          </w:tcPr>
          <w:p w:rsidR="00C361AD" w:rsidRPr="0065466D" w:rsidP="00A35CA0">
            <w:pPr>
              <w:pStyle w:val="Header"/>
              <w:rPr>
                <w:rFonts w:ascii="Times New Roman" w:hAnsi="Times New Roman"/>
              </w:rPr>
            </w:pPr>
          </w:p>
        </w:tc>
        <w:tc>
          <w:tcPr>
            <w:tcW w:w="339" w:type="dxa"/>
          </w:tcPr>
          <w:p w:rsidR="00C361AD" w:rsidRPr="0065466D" w:rsidP="00A35CA0">
            <w:pPr>
              <w:pStyle w:val="Header"/>
              <w:rPr>
                <w:rFonts w:ascii="Times New Roman" w:hAnsi="Times New Roman"/>
              </w:rPr>
            </w:pPr>
          </w:p>
        </w:tc>
        <w:tc>
          <w:tcPr>
            <w:tcW w:w="341" w:type="dxa"/>
          </w:tcPr>
          <w:p w:rsidR="00C361AD" w:rsidRPr="0065466D" w:rsidP="00A35CA0">
            <w:pPr>
              <w:pStyle w:val="Header"/>
              <w:rPr>
                <w:rFonts w:ascii="Times New Roman" w:hAnsi="Times New Roman"/>
              </w:rPr>
            </w:pPr>
          </w:p>
        </w:tc>
        <w:tc>
          <w:tcPr>
            <w:tcW w:w="682" w:type="dxa"/>
            <w:gridSpan w:val="2"/>
            <w:tcBorders>
              <w:top w:val="single" w:sz="4" w:space="0" w:color="auto"/>
              <w:bottom w:val="single" w:sz="4" w:space="0" w:color="auto"/>
            </w:tcBorders>
          </w:tcPr>
          <w:p w:rsidR="00C361AD" w:rsidP="00A35CA0">
            <w:pPr>
              <w:pStyle w:val="Header"/>
              <w:jc w:val="center"/>
              <w:rPr>
                <w:rFonts w:ascii="Times New Roman" w:hAnsi="Times New Roman"/>
                <w:sz w:val="20"/>
              </w:rPr>
            </w:pPr>
            <w:r>
              <w:rPr>
                <w:rFonts w:ascii="Times New Roman" w:hAnsi="Times New Roman"/>
                <w:sz w:val="20"/>
              </w:rPr>
              <w:t>40</w:t>
            </w:r>
          </w:p>
        </w:tc>
        <w:tc>
          <w:tcPr>
            <w:tcW w:w="339" w:type="dxa"/>
          </w:tcPr>
          <w:p w:rsidR="00C361AD" w:rsidP="00A35CA0">
            <w:pPr>
              <w:pStyle w:val="Header"/>
              <w:rPr>
                <w:rFonts w:ascii="Times New Roman" w:hAnsi="Times New Roman"/>
              </w:rPr>
            </w:pPr>
          </w:p>
        </w:tc>
        <w:tc>
          <w:tcPr>
            <w:tcW w:w="339" w:type="dxa"/>
          </w:tcPr>
          <w:p w:rsidR="00C361AD" w:rsidRPr="0065466D" w:rsidP="00A35CA0">
            <w:pPr>
              <w:pStyle w:val="Header"/>
              <w:rPr>
                <w:rFonts w:ascii="Times New Roman" w:hAnsi="Times New Roman"/>
              </w:rPr>
            </w:pPr>
          </w:p>
        </w:tc>
        <w:tc>
          <w:tcPr>
            <w:tcW w:w="339" w:type="dxa"/>
          </w:tcPr>
          <w:p w:rsidR="00C361AD" w:rsidRPr="0065466D" w:rsidP="00A35CA0">
            <w:pPr>
              <w:pStyle w:val="Header"/>
              <w:rPr>
                <w:rFonts w:ascii="Times New Roman" w:hAnsi="Times New Roman"/>
              </w:rPr>
            </w:pPr>
          </w:p>
        </w:tc>
        <w:tc>
          <w:tcPr>
            <w:tcW w:w="339" w:type="dxa"/>
          </w:tcPr>
          <w:p w:rsidR="00C361AD" w:rsidRPr="0065466D" w:rsidP="00A35CA0">
            <w:pPr>
              <w:pStyle w:val="Header"/>
              <w:rPr>
                <w:rFonts w:ascii="Times New Roman" w:hAnsi="Times New Roman"/>
              </w:rPr>
            </w:pPr>
          </w:p>
        </w:tc>
        <w:tc>
          <w:tcPr>
            <w:tcW w:w="339" w:type="dxa"/>
          </w:tcPr>
          <w:p w:rsidR="00C361AD" w:rsidRPr="0065466D" w:rsidP="00A35CA0">
            <w:pPr>
              <w:pStyle w:val="Header"/>
              <w:rPr>
                <w:rFonts w:ascii="Times New Roman" w:hAnsi="Times New Roman"/>
              </w:rPr>
            </w:pPr>
          </w:p>
        </w:tc>
        <w:tc>
          <w:tcPr>
            <w:tcW w:w="339" w:type="dxa"/>
            <w:gridSpan w:val="2"/>
          </w:tcPr>
          <w:p w:rsidR="00C361AD" w:rsidRPr="0065466D" w:rsidP="00A35CA0">
            <w:pPr>
              <w:pStyle w:val="Header"/>
              <w:rPr>
                <w:rFonts w:ascii="Times New Roman" w:hAnsi="Times New Roman"/>
              </w:rPr>
            </w:pPr>
          </w:p>
        </w:tc>
        <w:tc>
          <w:tcPr>
            <w:tcW w:w="339" w:type="dxa"/>
          </w:tcPr>
          <w:p w:rsidR="00C361AD" w:rsidRPr="0065466D" w:rsidP="00A35CA0">
            <w:pPr>
              <w:pStyle w:val="Header"/>
              <w:rPr>
                <w:rFonts w:ascii="Times New Roman" w:hAnsi="Times New Roman"/>
              </w:rPr>
            </w:pPr>
          </w:p>
        </w:tc>
        <w:tc>
          <w:tcPr>
            <w:tcW w:w="339" w:type="dxa"/>
          </w:tcPr>
          <w:p w:rsidR="00C361AD" w:rsidRPr="0065466D" w:rsidP="00A35CA0">
            <w:pPr>
              <w:pStyle w:val="Header"/>
              <w:rPr>
                <w:rFonts w:ascii="Times New Roman" w:hAnsi="Times New Roman"/>
              </w:rPr>
            </w:pPr>
          </w:p>
        </w:tc>
        <w:tc>
          <w:tcPr>
            <w:tcW w:w="339" w:type="dxa"/>
          </w:tcPr>
          <w:p w:rsidR="00C361AD" w:rsidRPr="0065466D" w:rsidP="00A35CA0">
            <w:pPr>
              <w:pStyle w:val="Header"/>
              <w:rPr>
                <w:rFonts w:ascii="Times New Roman" w:hAnsi="Times New Roman"/>
              </w:rPr>
            </w:pPr>
          </w:p>
        </w:tc>
        <w:tc>
          <w:tcPr>
            <w:tcW w:w="339" w:type="dxa"/>
          </w:tcPr>
          <w:p w:rsidR="00C361AD" w:rsidRPr="0065466D" w:rsidP="00A35CA0">
            <w:pPr>
              <w:pStyle w:val="Header"/>
              <w:rPr>
                <w:rFonts w:ascii="Times New Roman" w:hAnsi="Times New Roman"/>
              </w:rPr>
            </w:pPr>
          </w:p>
        </w:tc>
        <w:tc>
          <w:tcPr>
            <w:tcW w:w="390" w:type="dxa"/>
          </w:tcPr>
          <w:p w:rsidR="00C361AD" w:rsidRPr="0065466D" w:rsidP="00A35CA0">
            <w:pPr>
              <w:pStyle w:val="Header"/>
              <w:rPr>
                <w:rFonts w:ascii="Times New Roman" w:hAnsi="Times New Roman"/>
              </w:rPr>
            </w:pPr>
          </w:p>
        </w:tc>
      </w:tr>
      <w:tr w:rsidTr="00A35CA0">
        <w:tblPrEx>
          <w:tblW w:w="9009" w:type="dxa"/>
          <w:jc w:val="center"/>
          <w:tblInd w:w="-34" w:type="dxa"/>
          <w:tblLayout w:type="fixed"/>
          <w:tblLook w:val="04A0"/>
        </w:tblPrEx>
        <w:trPr>
          <w:jc w:val="center"/>
        </w:trPr>
        <w:tc>
          <w:tcPr>
            <w:tcW w:w="759" w:type="dxa"/>
            <w:tcBorders>
              <w:top w:val="single" w:sz="4" w:space="0" w:color="auto"/>
              <w:bottom w:val="single" w:sz="4" w:space="0" w:color="auto"/>
            </w:tcBorders>
          </w:tcPr>
          <w:p w:rsidR="007230A3" w:rsidRPr="0065466D" w:rsidP="00A35CA0">
            <w:pPr>
              <w:pStyle w:val="Header"/>
              <w:jc w:val="center"/>
              <w:rPr>
                <w:rFonts w:ascii="Times New Roman" w:hAnsi="Times New Roman"/>
              </w:rPr>
            </w:pPr>
            <w:r w:rsidRPr="0065466D">
              <w:rPr>
                <w:rFonts w:ascii="Times New Roman" w:hAnsi="Times New Roman"/>
              </w:rPr>
              <w:t>Rev.</w:t>
            </w:r>
          </w:p>
        </w:tc>
        <w:tc>
          <w:tcPr>
            <w:tcW w:w="1074" w:type="dxa"/>
            <w:gridSpan w:val="4"/>
          </w:tcPr>
          <w:p w:rsidR="007230A3" w:rsidRPr="0065466D" w:rsidP="00A35CA0">
            <w:pPr>
              <w:pStyle w:val="Header"/>
              <w:jc w:val="center"/>
              <w:rPr>
                <w:rFonts w:ascii="Times New Roman" w:hAnsi="Times New Roman"/>
              </w:rPr>
            </w:pPr>
            <w:r w:rsidRPr="0065466D">
              <w:rPr>
                <w:rFonts w:ascii="Times New Roman" w:hAnsi="Times New Roman"/>
              </w:rPr>
              <w:t>Data</w:t>
            </w:r>
          </w:p>
        </w:tc>
        <w:tc>
          <w:tcPr>
            <w:tcW w:w="1356" w:type="dxa"/>
            <w:gridSpan w:val="4"/>
          </w:tcPr>
          <w:p w:rsidR="007230A3" w:rsidRPr="0065466D" w:rsidP="00A35CA0">
            <w:pPr>
              <w:pStyle w:val="Header"/>
              <w:jc w:val="center"/>
              <w:rPr>
                <w:rFonts w:ascii="Times New Roman" w:hAnsi="Times New Roman"/>
              </w:rPr>
            </w:pPr>
            <w:r w:rsidRPr="0065466D">
              <w:rPr>
                <w:rFonts w:ascii="Times New Roman" w:hAnsi="Times New Roman"/>
              </w:rPr>
              <w:t>Emissor</w:t>
            </w:r>
          </w:p>
        </w:tc>
        <w:tc>
          <w:tcPr>
            <w:tcW w:w="1358" w:type="dxa"/>
            <w:gridSpan w:val="4"/>
          </w:tcPr>
          <w:p w:rsidR="007230A3" w:rsidRPr="0065466D" w:rsidP="00A35CA0">
            <w:pPr>
              <w:pStyle w:val="Header"/>
              <w:jc w:val="center"/>
              <w:rPr>
                <w:rFonts w:ascii="Times New Roman" w:hAnsi="Times New Roman"/>
              </w:rPr>
            </w:pPr>
            <w:r w:rsidRPr="0065466D">
              <w:rPr>
                <w:rFonts w:ascii="Times New Roman" w:hAnsi="Times New Roman"/>
              </w:rPr>
              <w:t>Verificador</w:t>
            </w:r>
          </w:p>
        </w:tc>
        <w:tc>
          <w:tcPr>
            <w:tcW w:w="4462" w:type="dxa"/>
            <w:gridSpan w:val="14"/>
            <w:tcBorders>
              <w:top w:val="single" w:sz="4" w:space="0" w:color="auto"/>
              <w:bottom w:val="single" w:sz="4" w:space="0" w:color="auto"/>
            </w:tcBorders>
          </w:tcPr>
          <w:p w:rsidR="007230A3" w:rsidRPr="0065466D" w:rsidP="00A35CA0">
            <w:pPr>
              <w:pStyle w:val="Header"/>
              <w:jc w:val="center"/>
              <w:rPr>
                <w:rFonts w:ascii="Times New Roman" w:hAnsi="Times New Roman"/>
              </w:rPr>
            </w:pPr>
            <w:r w:rsidRPr="0065466D">
              <w:rPr>
                <w:rFonts w:ascii="Times New Roman" w:hAnsi="Times New Roman"/>
              </w:rPr>
              <w:t>Descrição das Revisões</w:t>
            </w:r>
          </w:p>
        </w:tc>
      </w:tr>
      <w:tr w:rsidTr="00A35CA0">
        <w:tblPrEx>
          <w:tblW w:w="9009" w:type="dxa"/>
          <w:jc w:val="center"/>
          <w:tblInd w:w="-34" w:type="dxa"/>
          <w:tblLayout w:type="fixed"/>
          <w:tblLook w:val="04A0"/>
        </w:tblPrEx>
        <w:trPr>
          <w:jc w:val="center"/>
        </w:trPr>
        <w:tc>
          <w:tcPr>
            <w:tcW w:w="759" w:type="dxa"/>
            <w:tcBorders>
              <w:top w:val="single" w:sz="4" w:space="0" w:color="auto"/>
              <w:bottom w:val="single" w:sz="4" w:space="0" w:color="auto"/>
            </w:tcBorders>
          </w:tcPr>
          <w:p w:rsidR="007230A3" w:rsidRPr="0065466D" w:rsidP="00A35CA0">
            <w:pPr>
              <w:pStyle w:val="Header"/>
              <w:jc w:val="center"/>
              <w:rPr>
                <w:rFonts w:ascii="Times New Roman" w:hAnsi="Times New Roman"/>
              </w:rPr>
            </w:pPr>
            <w:r>
              <w:rPr>
                <w:rFonts w:ascii="Times New Roman" w:hAnsi="Times New Roman"/>
              </w:rPr>
              <w:t>0A</w:t>
            </w:r>
          </w:p>
        </w:tc>
        <w:tc>
          <w:tcPr>
            <w:tcW w:w="1074" w:type="dxa"/>
            <w:gridSpan w:val="4"/>
          </w:tcPr>
          <w:p w:rsidR="007230A3" w:rsidRPr="0065466D" w:rsidP="00EA50E0">
            <w:pPr>
              <w:pStyle w:val="Header"/>
              <w:rPr>
                <w:rFonts w:ascii="Times New Roman" w:hAnsi="Times New Roman"/>
              </w:rPr>
            </w:pPr>
            <w:r>
              <w:rPr>
                <w:rFonts w:ascii="Times New Roman" w:hAnsi="Times New Roman"/>
              </w:rPr>
              <w:t>0</w:t>
            </w:r>
            <w:r w:rsidR="00EA50E0">
              <w:rPr>
                <w:rFonts w:ascii="Times New Roman" w:hAnsi="Times New Roman"/>
              </w:rPr>
              <w:t>9</w:t>
            </w:r>
            <w:r>
              <w:rPr>
                <w:rFonts w:ascii="Times New Roman" w:hAnsi="Times New Roman"/>
              </w:rPr>
              <w:t>/08/11</w:t>
            </w:r>
          </w:p>
        </w:tc>
        <w:tc>
          <w:tcPr>
            <w:tcW w:w="1356" w:type="dxa"/>
            <w:gridSpan w:val="4"/>
          </w:tcPr>
          <w:p w:rsidR="007230A3" w:rsidRPr="0065466D" w:rsidP="00A35CA0">
            <w:pPr>
              <w:pStyle w:val="Header"/>
              <w:jc w:val="center"/>
              <w:rPr>
                <w:rFonts w:ascii="Times New Roman" w:hAnsi="Times New Roman"/>
              </w:rPr>
            </w:pPr>
            <w:r>
              <w:rPr>
                <w:rFonts w:ascii="Times New Roman" w:hAnsi="Times New Roman"/>
              </w:rPr>
              <w:t>GAA</w:t>
            </w:r>
          </w:p>
        </w:tc>
        <w:tc>
          <w:tcPr>
            <w:tcW w:w="1358" w:type="dxa"/>
            <w:gridSpan w:val="4"/>
          </w:tcPr>
          <w:p w:rsidR="007230A3" w:rsidRPr="0065466D" w:rsidP="00A35CA0">
            <w:pPr>
              <w:pStyle w:val="Header"/>
              <w:jc w:val="center"/>
              <w:rPr>
                <w:rFonts w:ascii="Times New Roman" w:hAnsi="Times New Roman"/>
              </w:rPr>
            </w:pPr>
            <w:r>
              <w:rPr>
                <w:rFonts w:ascii="Times New Roman" w:hAnsi="Times New Roman"/>
              </w:rPr>
              <w:t>JB</w:t>
            </w:r>
          </w:p>
        </w:tc>
        <w:tc>
          <w:tcPr>
            <w:tcW w:w="4462" w:type="dxa"/>
            <w:gridSpan w:val="14"/>
            <w:tcBorders>
              <w:top w:val="single" w:sz="4" w:space="0" w:color="auto"/>
              <w:bottom w:val="single" w:sz="4" w:space="0" w:color="auto"/>
            </w:tcBorders>
          </w:tcPr>
          <w:p w:rsidR="007230A3" w:rsidRPr="0065466D" w:rsidP="00A35CA0">
            <w:pPr>
              <w:pStyle w:val="Header"/>
              <w:rPr>
                <w:rFonts w:ascii="Times New Roman" w:hAnsi="Times New Roman"/>
              </w:rPr>
            </w:pPr>
            <w:r>
              <w:rPr>
                <w:rFonts w:ascii="Times New Roman" w:hAnsi="Times New Roman"/>
              </w:rPr>
              <w:t>Para comentários Vale</w:t>
            </w:r>
          </w:p>
        </w:tc>
      </w:tr>
      <w:tr w:rsidTr="00A35CA0">
        <w:tblPrEx>
          <w:tblW w:w="9009" w:type="dxa"/>
          <w:jc w:val="center"/>
          <w:tblInd w:w="-34" w:type="dxa"/>
          <w:tblLayout w:type="fixed"/>
          <w:tblLook w:val="04A0"/>
        </w:tblPrEx>
        <w:trPr>
          <w:jc w:val="center"/>
        </w:trPr>
        <w:tc>
          <w:tcPr>
            <w:tcW w:w="759" w:type="dxa"/>
            <w:tcBorders>
              <w:top w:val="single" w:sz="4" w:space="0" w:color="auto"/>
              <w:bottom w:val="single" w:sz="4" w:space="0" w:color="auto"/>
            </w:tcBorders>
          </w:tcPr>
          <w:p w:rsidR="007230A3" w:rsidRPr="0065466D" w:rsidP="00A35CA0">
            <w:pPr>
              <w:pStyle w:val="Header"/>
              <w:jc w:val="center"/>
              <w:rPr>
                <w:rFonts w:ascii="Times New Roman" w:hAnsi="Times New Roman"/>
              </w:rPr>
            </w:pPr>
            <w:r>
              <w:rPr>
                <w:rFonts w:ascii="Times New Roman" w:hAnsi="Times New Roman"/>
              </w:rPr>
              <w:t>00</w:t>
            </w:r>
          </w:p>
        </w:tc>
        <w:tc>
          <w:tcPr>
            <w:tcW w:w="1074" w:type="dxa"/>
            <w:gridSpan w:val="4"/>
          </w:tcPr>
          <w:p w:rsidR="007230A3" w:rsidRPr="0065466D" w:rsidP="00A35CA0">
            <w:pPr>
              <w:pStyle w:val="Header"/>
              <w:jc w:val="center"/>
              <w:rPr>
                <w:rFonts w:ascii="Times New Roman" w:hAnsi="Times New Roman"/>
              </w:rPr>
            </w:pPr>
            <w:r>
              <w:rPr>
                <w:rFonts w:ascii="Times New Roman" w:hAnsi="Times New Roman"/>
              </w:rPr>
              <w:t>02/09/11</w:t>
            </w:r>
          </w:p>
        </w:tc>
        <w:tc>
          <w:tcPr>
            <w:tcW w:w="1356" w:type="dxa"/>
            <w:gridSpan w:val="4"/>
          </w:tcPr>
          <w:p w:rsidR="007230A3" w:rsidRPr="0065466D" w:rsidP="00A35CA0">
            <w:pPr>
              <w:pStyle w:val="Header"/>
              <w:jc w:val="center"/>
              <w:rPr>
                <w:rFonts w:ascii="Times New Roman" w:hAnsi="Times New Roman"/>
              </w:rPr>
            </w:pPr>
            <w:r>
              <w:rPr>
                <w:rFonts w:ascii="Times New Roman" w:hAnsi="Times New Roman"/>
              </w:rPr>
              <w:t>GAA</w:t>
            </w:r>
          </w:p>
        </w:tc>
        <w:tc>
          <w:tcPr>
            <w:tcW w:w="1358" w:type="dxa"/>
            <w:gridSpan w:val="4"/>
          </w:tcPr>
          <w:p w:rsidR="007230A3" w:rsidRPr="0065466D" w:rsidP="00A35CA0">
            <w:pPr>
              <w:pStyle w:val="Header"/>
              <w:jc w:val="center"/>
              <w:rPr>
                <w:rFonts w:ascii="Times New Roman" w:hAnsi="Times New Roman"/>
              </w:rPr>
            </w:pPr>
            <w:r>
              <w:rPr>
                <w:rFonts w:ascii="Times New Roman" w:hAnsi="Times New Roman"/>
              </w:rPr>
              <w:t>JB</w:t>
            </w:r>
          </w:p>
        </w:tc>
        <w:tc>
          <w:tcPr>
            <w:tcW w:w="4462" w:type="dxa"/>
            <w:gridSpan w:val="14"/>
            <w:tcBorders>
              <w:top w:val="single" w:sz="4" w:space="0" w:color="auto"/>
              <w:bottom w:val="single" w:sz="4" w:space="0" w:color="auto"/>
            </w:tcBorders>
          </w:tcPr>
          <w:p w:rsidR="007230A3" w:rsidRPr="0065466D" w:rsidP="00A35CA0">
            <w:pPr>
              <w:pStyle w:val="Header"/>
              <w:rPr>
                <w:rFonts w:ascii="Times New Roman" w:hAnsi="Times New Roman"/>
              </w:rPr>
            </w:pPr>
            <w:r>
              <w:rPr>
                <w:rFonts w:ascii="Times New Roman" w:hAnsi="Times New Roman"/>
              </w:rPr>
              <w:t xml:space="preserve">Aprovado </w:t>
            </w:r>
            <w:r>
              <w:rPr>
                <w:rFonts w:ascii="Times New Roman" w:hAnsi="Times New Roman"/>
              </w:rPr>
              <w:t>pela Vale</w:t>
            </w:r>
          </w:p>
        </w:tc>
      </w:tr>
      <w:tr w:rsidTr="00A35CA0">
        <w:tblPrEx>
          <w:tblW w:w="9009" w:type="dxa"/>
          <w:jc w:val="center"/>
          <w:tblInd w:w="-34" w:type="dxa"/>
          <w:tblLayout w:type="fixed"/>
          <w:tblLook w:val="04A0"/>
        </w:tblPrEx>
        <w:trPr>
          <w:jc w:val="center"/>
        </w:trPr>
        <w:tc>
          <w:tcPr>
            <w:tcW w:w="4547" w:type="dxa"/>
            <w:gridSpan w:val="13"/>
            <w:tcBorders>
              <w:top w:val="single" w:sz="4" w:space="0" w:color="auto"/>
              <w:left w:val="single" w:sz="4" w:space="0" w:color="auto"/>
              <w:bottom w:val="nil"/>
              <w:right w:val="single" w:sz="4" w:space="0" w:color="auto"/>
            </w:tcBorders>
          </w:tcPr>
          <w:p w:rsidR="007230A3" w:rsidRPr="0065466D" w:rsidP="00A35CA0">
            <w:pPr>
              <w:pStyle w:val="Header"/>
              <w:rPr>
                <w:rFonts w:ascii="Times New Roman" w:hAnsi="Times New Roman"/>
              </w:rPr>
            </w:pPr>
            <w:r w:rsidRPr="0065466D">
              <w:rPr>
                <w:rFonts w:ascii="Times New Roman" w:hAnsi="Times New Roman"/>
              </w:rPr>
              <w:t>Nome do Aprovador</w:t>
            </w:r>
          </w:p>
        </w:tc>
        <w:tc>
          <w:tcPr>
            <w:tcW w:w="4462" w:type="dxa"/>
            <w:gridSpan w:val="14"/>
            <w:tcBorders>
              <w:top w:val="single" w:sz="4" w:space="0" w:color="auto"/>
              <w:left w:val="single" w:sz="4" w:space="0" w:color="auto"/>
              <w:bottom w:val="nil"/>
              <w:right w:val="single" w:sz="4" w:space="0" w:color="auto"/>
            </w:tcBorders>
          </w:tcPr>
          <w:p w:rsidR="007230A3" w:rsidRPr="0065466D" w:rsidP="00A35CA0">
            <w:pPr>
              <w:pStyle w:val="Header"/>
              <w:rPr>
                <w:rFonts w:ascii="Times New Roman" w:hAnsi="Times New Roman"/>
              </w:rPr>
            </w:pPr>
            <w:r w:rsidRPr="0065466D">
              <w:rPr>
                <w:rFonts w:ascii="Times New Roman" w:hAnsi="Times New Roman"/>
              </w:rPr>
              <w:t>Assinatura do Aprovador</w:t>
            </w:r>
          </w:p>
        </w:tc>
      </w:tr>
      <w:tr w:rsidTr="00A35CA0">
        <w:tblPrEx>
          <w:tblW w:w="9009" w:type="dxa"/>
          <w:jc w:val="center"/>
          <w:tblInd w:w="-34" w:type="dxa"/>
          <w:tblLayout w:type="fixed"/>
          <w:tblLook w:val="04A0"/>
        </w:tblPrEx>
        <w:trPr>
          <w:trHeight w:val="566"/>
          <w:jc w:val="center"/>
        </w:trPr>
        <w:tc>
          <w:tcPr>
            <w:tcW w:w="4547" w:type="dxa"/>
            <w:gridSpan w:val="13"/>
            <w:tcBorders>
              <w:top w:val="nil"/>
              <w:left w:val="single" w:sz="4" w:space="0" w:color="auto"/>
              <w:bottom w:val="single" w:sz="4" w:space="0" w:color="auto"/>
              <w:right w:val="single" w:sz="4" w:space="0" w:color="auto"/>
            </w:tcBorders>
            <w:vAlign w:val="center"/>
          </w:tcPr>
          <w:p w:rsidR="007230A3" w:rsidRPr="0065466D" w:rsidP="00A35CA0">
            <w:pPr>
              <w:pStyle w:val="Header"/>
              <w:rPr>
                <w:rFonts w:ascii="Times New Roman" w:hAnsi="Times New Roman"/>
                <w:i/>
              </w:rPr>
            </w:pPr>
            <w:r w:rsidRPr="0065466D">
              <w:rPr>
                <w:rFonts w:ascii="Times New Roman" w:hAnsi="Times New Roman"/>
                <w:i/>
              </w:rPr>
              <w:t>Joaquim Pimenta de Ávila</w:t>
            </w:r>
          </w:p>
        </w:tc>
        <w:tc>
          <w:tcPr>
            <w:tcW w:w="4462" w:type="dxa"/>
            <w:gridSpan w:val="14"/>
            <w:tcBorders>
              <w:top w:val="nil"/>
              <w:left w:val="single" w:sz="4" w:space="0" w:color="auto"/>
              <w:right w:val="single" w:sz="4" w:space="0" w:color="auto"/>
            </w:tcBorders>
            <w:vAlign w:val="center"/>
          </w:tcPr>
          <w:p w:rsidR="007230A3" w:rsidRPr="0065466D" w:rsidP="00A35CA0">
            <w:pPr>
              <w:pStyle w:val="Header"/>
              <w:rPr>
                <w:rFonts w:ascii="Times New Roman" w:hAnsi="Times New Roman"/>
              </w:rPr>
            </w:pPr>
          </w:p>
        </w:tc>
      </w:tr>
    </w:tbl>
    <w:p w:rsidR="008918EA"/>
    <w:sectPr w:rsidSect="00A35CA0">
      <w:headerReference w:type="even" r:id="rId8"/>
      <w:headerReference w:type="default" r:id="rId9"/>
      <w:headerReference w:type="first" r:id="rId10"/>
      <w:pgSz w:w="11907" w:h="16840" w:code="9"/>
      <w:pgMar w:top="2552" w:right="1021" w:bottom="1276" w:left="2041" w:header="907" w:footer="0"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imes New (W1)">
    <w:altName w:val="Times New Roman"/>
    <w:charset w:val="00"/>
    <w:family w:val="roman"/>
    <w:pitch w:val="variable"/>
    <w:sig w:usb0="00000000"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30" w:type="dxa"/>
      <w:tblInd w:w="71"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CellMar>
        <w:left w:w="71" w:type="dxa"/>
        <w:right w:w="71" w:type="dxa"/>
      </w:tblCellMar>
      <w:tblLook w:val="0000"/>
    </w:tblPr>
    <w:tblGrid>
      <w:gridCol w:w="2880"/>
      <w:gridCol w:w="3116"/>
      <w:gridCol w:w="2842"/>
      <w:gridCol w:w="1092"/>
    </w:tblGrid>
    <w:tr w:rsidTr="00A35CA0">
      <w:tblPrEx>
        <w:tblW w:w="9930" w:type="dxa"/>
        <w:tblInd w:w="71"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CellMar>
          <w:left w:w="71" w:type="dxa"/>
          <w:right w:w="71" w:type="dxa"/>
        </w:tblCellMar>
        <w:tblLook w:val="0000"/>
      </w:tblPrEx>
      <w:trPr>
        <w:cantSplit/>
        <w:trHeight w:hRule="exact" w:val="1082"/>
      </w:trPr>
      <w:tc>
        <w:tcPr>
          <w:tcW w:w="2880" w:type="dxa"/>
          <w:vAlign w:val="center"/>
        </w:tcPr>
        <w:p w:rsidR="001C6E01" w:rsidP="00A35CA0">
          <w:pPr>
            <w:pStyle w:val="Header"/>
            <w:tabs>
              <w:tab w:val="left" w:pos="213"/>
              <w:tab w:val="clear" w:pos="4419"/>
              <w:tab w:val="clear" w:pos="8838"/>
            </w:tabs>
            <w:rPr>
              <w:rFonts w:cs="Arial"/>
              <w:sz w:val="20"/>
            </w:rPr>
          </w:pPr>
          <w:r>
            <w:rPr>
              <w:noProof/>
            </w:rPr>
            <w:drawing>
              <wp:anchor distT="0" distB="0" distL="114300" distR="114300" simplePos="0" relativeHeight="251658240" behindDoc="0" locked="0" layoutInCell="1" allowOverlap="1">
                <wp:simplePos x="0" y="0"/>
                <wp:positionH relativeFrom="column">
                  <wp:posOffset>337185</wp:posOffset>
                </wp:positionH>
                <wp:positionV relativeFrom="paragraph">
                  <wp:posOffset>158115</wp:posOffset>
                </wp:positionV>
                <wp:extent cx="1183005" cy="430530"/>
                <wp:effectExtent l="0" t="0" r="0" b="762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911598" name="Imagem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1183005" cy="430530"/>
                        </a:xfrm>
                        <a:prstGeom prst="rect">
                          <a:avLst/>
                        </a:prstGeom>
                        <a:noFill/>
                      </pic:spPr>
                    </pic:pic>
                  </a:graphicData>
                </a:graphic>
              </wp:anchor>
            </w:drawing>
          </w:r>
          <w:r>
            <w:t xml:space="preserve">     </w:t>
          </w:r>
        </w:p>
      </w:tc>
      <w:tc>
        <w:tcPr>
          <w:tcW w:w="3116" w:type="dxa"/>
          <w:vAlign w:val="center"/>
        </w:tcPr>
        <w:p w:rsidR="001C6E01" w:rsidP="00A35CA0">
          <w:pPr>
            <w:jc w:val="center"/>
            <w:rPr>
              <w:rFonts w:cs="Arial"/>
              <w:b/>
              <w:sz w:val="20"/>
            </w:rPr>
          </w:pPr>
          <w:r>
            <w:rPr>
              <w:rFonts w:cs="Arial"/>
              <w:b/>
              <w:noProof/>
              <w:sz w:val="20"/>
            </w:rPr>
            <w:drawing>
              <wp:inline distT="0" distB="0" distL="0" distR="0">
                <wp:extent cx="1892300" cy="531495"/>
                <wp:effectExtent l="0" t="0" r="0" b="1905"/>
                <wp:docPr id="3" name="Imagem 1" descr="Logomarca_Pimen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705920" name="Picture 1" descr="Logomarca_Pimenta"/>
                        <pic:cNvPicPr>
                          <a:picLocks noChangeAspect="1" noChangeArrowheads="1"/>
                        </pic:cNvPicPr>
                      </pic:nvPicPr>
                      <pic:blipFill>
                        <a:blip xmlns:r="http://schemas.openxmlformats.org/officeDocument/2006/relationships" r:embed="rId2">
                          <a:extLst>
                            <a:ext xmlns:a="http://schemas.openxmlformats.org/drawingml/2006/main" uri="{28A0092B-C50C-407E-A947-70E740481C1C}">
                              <a14:useLocalDpi xmlns:a14="http://schemas.microsoft.com/office/drawing/2010/main" val="0"/>
                            </a:ext>
                          </a:extLst>
                        </a:blip>
                        <a:stretch>
                          <a:fillRect/>
                        </a:stretch>
                      </pic:blipFill>
                      <pic:spPr bwMode="auto">
                        <a:xfrm>
                          <a:off x="0" y="0"/>
                          <a:ext cx="1892300" cy="531495"/>
                        </a:xfrm>
                        <a:prstGeom prst="rect">
                          <a:avLst/>
                        </a:prstGeom>
                        <a:noFill/>
                        <a:ln>
                          <a:noFill/>
                        </a:ln>
                      </pic:spPr>
                    </pic:pic>
                  </a:graphicData>
                </a:graphic>
              </wp:inline>
            </w:drawing>
          </w:r>
        </w:p>
      </w:tc>
      <w:tc>
        <w:tcPr>
          <w:tcW w:w="3934" w:type="dxa"/>
          <w:gridSpan w:val="2"/>
          <w:vAlign w:val="center"/>
        </w:tcPr>
        <w:p w:rsidR="001C6E01" w:rsidP="00A35CA0">
          <w:pPr>
            <w:jc w:val="center"/>
            <w:rPr>
              <w:rFonts w:cs="Arial"/>
              <w:b/>
            </w:rPr>
          </w:pPr>
          <w:r>
            <w:rPr>
              <w:rFonts w:cs="Arial"/>
              <w:b/>
            </w:rPr>
            <w:t>AUDITORIA TÉCNICA DE SEGURANÇA – FASE IV</w:t>
          </w:r>
        </w:p>
      </w:tc>
    </w:tr>
    <w:tr w:rsidTr="00A35CA0">
      <w:tblPrEx>
        <w:tblW w:w="9930" w:type="dxa"/>
        <w:tblInd w:w="71" w:type="dxa"/>
        <w:tblLayout w:type="fixed"/>
        <w:tblCellMar>
          <w:left w:w="71" w:type="dxa"/>
          <w:right w:w="71" w:type="dxa"/>
        </w:tblCellMar>
        <w:tblLook w:val="0000"/>
      </w:tblPrEx>
      <w:trPr>
        <w:cantSplit/>
        <w:trHeight w:val="550"/>
      </w:trPr>
      <w:tc>
        <w:tcPr>
          <w:tcW w:w="5996" w:type="dxa"/>
          <w:gridSpan w:val="2"/>
          <w:vMerge w:val="restart"/>
        </w:tcPr>
        <w:p w:rsidR="001C6E01" w:rsidP="00A35CA0">
          <w:pPr>
            <w:rPr>
              <w:rFonts w:cs="Arial"/>
              <w:sz w:val="16"/>
            </w:rPr>
          </w:pPr>
          <w:r>
            <w:rPr>
              <w:rFonts w:cs="Arial"/>
              <w:sz w:val="16"/>
            </w:rPr>
            <w:t>TÍTULO</w:t>
          </w:r>
        </w:p>
        <w:p w:rsidR="001C6E01" w:rsidP="00A35CA0">
          <w:pPr>
            <w:rPr>
              <w:rFonts w:cs="Arial"/>
              <w:b/>
              <w:bCs/>
              <w:sz w:val="20"/>
            </w:rPr>
          </w:pPr>
          <w:r>
            <w:rPr>
              <w:rFonts w:cs="Arial"/>
              <w:b/>
              <w:bCs/>
              <w:sz w:val="20"/>
            </w:rPr>
            <w:t xml:space="preserve">COMPLEXO PARAOPEBA - </w:t>
          </w:r>
          <w:r>
            <w:rPr>
              <w:rFonts w:cs="Arial"/>
              <w:b/>
              <w:bCs/>
              <w:sz w:val="20"/>
              <w:szCs w:val="20"/>
            </w:rPr>
            <w:t>MINAS CÓRREGO DO FEIJÃO E MAR AZUL</w:t>
          </w:r>
        </w:p>
        <w:p w:rsidR="001C6E01" w:rsidRPr="00A621DB" w:rsidP="00745C86">
          <w:pPr>
            <w:rPr>
              <w:rFonts w:cs="Arial"/>
              <w:b/>
              <w:bCs/>
              <w:sz w:val="20"/>
              <w:szCs w:val="20"/>
            </w:rPr>
          </w:pPr>
          <w:r>
            <w:rPr>
              <w:rFonts w:cs="Arial"/>
              <w:b/>
              <w:bCs/>
              <w:sz w:val="20"/>
              <w:szCs w:val="20"/>
            </w:rPr>
            <w:t>RELATÓRIO TÉCNICO DE AUDITORIA DAS BARRAGENS E DIQUES /2011</w:t>
          </w:r>
        </w:p>
      </w:tc>
      <w:tc>
        <w:tcPr>
          <w:tcW w:w="2842" w:type="dxa"/>
        </w:tcPr>
        <w:p w:rsidR="001C6E01" w:rsidP="00A35CA0">
          <w:pPr>
            <w:rPr>
              <w:rFonts w:cs="Arial"/>
              <w:sz w:val="16"/>
            </w:rPr>
          </w:pPr>
          <w:r>
            <w:rPr>
              <w:rFonts w:cs="Arial"/>
              <w:sz w:val="16"/>
            </w:rPr>
            <w:t>Nº VALE</w:t>
          </w:r>
        </w:p>
        <w:p w:rsidR="001C6E01" w:rsidP="00A35CA0">
          <w:pPr>
            <w:spacing w:before="120"/>
            <w:jc w:val="center"/>
            <w:rPr>
              <w:rFonts w:cs="Arial"/>
              <w:b/>
              <w:bCs/>
              <w:sz w:val="20"/>
            </w:rPr>
          </w:pPr>
          <w:r>
            <w:rPr>
              <w:rFonts w:cs="Arial"/>
              <w:b/>
              <w:bCs/>
              <w:sz w:val="20"/>
            </w:rPr>
            <w:t>-</w:t>
          </w:r>
        </w:p>
      </w:tc>
      <w:tc>
        <w:tcPr>
          <w:tcW w:w="1092" w:type="dxa"/>
        </w:tcPr>
        <w:p w:rsidR="001C6E01" w:rsidP="00A35CA0">
          <w:pPr>
            <w:ind w:left="-71" w:right="-71"/>
            <w:jc w:val="center"/>
            <w:rPr>
              <w:rFonts w:cs="Arial"/>
              <w:sz w:val="16"/>
            </w:rPr>
          </w:pPr>
          <w:r>
            <w:rPr>
              <w:rFonts w:cs="Arial"/>
              <w:sz w:val="16"/>
            </w:rPr>
            <w:t>PÁGINA</w:t>
          </w:r>
        </w:p>
        <w:p w:rsidR="001C6E01" w:rsidP="004D09BF">
          <w:pPr>
            <w:spacing w:before="120"/>
            <w:ind w:left="-74" w:right="-74"/>
            <w:jc w:val="center"/>
            <w:rPr>
              <w:rFonts w:cs="Arial"/>
              <w:b/>
              <w:bCs/>
              <w:sz w:val="20"/>
            </w:rPr>
          </w:pPr>
          <w:r>
            <w:rPr>
              <w:rStyle w:val="PageNumber"/>
              <w:rFonts w:cs="Arial"/>
              <w:b/>
              <w:bCs/>
              <w:sz w:val="20"/>
            </w:rPr>
            <w:fldChar w:fldCharType="begin"/>
          </w:r>
          <w:r>
            <w:rPr>
              <w:rStyle w:val="PageNumber"/>
              <w:rFonts w:cs="Arial"/>
              <w:b/>
              <w:bCs/>
              <w:sz w:val="20"/>
            </w:rPr>
            <w:instrText xml:space="preserve"> PAGE </w:instrText>
          </w:r>
          <w:r>
            <w:rPr>
              <w:rStyle w:val="PageNumber"/>
              <w:rFonts w:cs="Arial"/>
              <w:b/>
              <w:bCs/>
              <w:sz w:val="20"/>
            </w:rPr>
            <w:fldChar w:fldCharType="separate"/>
          </w:r>
          <w:r>
            <w:rPr>
              <w:rStyle w:val="PageNumber"/>
              <w:rFonts w:ascii="Arial" w:hAnsi="Arial" w:cs="Arial"/>
              <w:b/>
              <w:bCs/>
              <w:sz w:val="20"/>
              <w:szCs w:val="24"/>
              <w:lang w:val="pt-BR" w:eastAsia="pt-BR" w:bidi="ar-SA"/>
            </w:rPr>
            <w:t>39</w:t>
          </w:r>
          <w:r>
            <w:rPr>
              <w:rStyle w:val="PageNumber"/>
              <w:rFonts w:cs="Arial"/>
              <w:b/>
              <w:bCs/>
              <w:sz w:val="20"/>
            </w:rPr>
            <w:fldChar w:fldCharType="end"/>
          </w:r>
          <w:r w:rsidR="00327431">
            <w:rPr>
              <w:rStyle w:val="PageNumber"/>
              <w:rFonts w:cs="Arial"/>
              <w:b/>
              <w:bCs/>
              <w:sz w:val="20"/>
            </w:rPr>
            <w:t>/39</w:t>
          </w:r>
        </w:p>
      </w:tc>
    </w:tr>
    <w:tr w:rsidTr="00A35CA0">
      <w:tblPrEx>
        <w:tblW w:w="9930" w:type="dxa"/>
        <w:tblInd w:w="71" w:type="dxa"/>
        <w:tblLayout w:type="fixed"/>
        <w:tblCellMar>
          <w:left w:w="71" w:type="dxa"/>
          <w:right w:w="71" w:type="dxa"/>
        </w:tblCellMar>
        <w:tblLook w:val="0000"/>
      </w:tblPrEx>
      <w:trPr>
        <w:cantSplit/>
        <w:trHeight w:val="550"/>
      </w:trPr>
      <w:tc>
        <w:tcPr>
          <w:tcW w:w="5996" w:type="dxa"/>
          <w:gridSpan w:val="2"/>
          <w:vMerge/>
        </w:tcPr>
        <w:p w:rsidR="001C6E01" w:rsidP="00A35CA0">
          <w:pPr>
            <w:tabs>
              <w:tab w:val="left" w:pos="851"/>
            </w:tabs>
            <w:rPr>
              <w:rFonts w:cs="Arial"/>
              <w:sz w:val="20"/>
            </w:rPr>
          </w:pPr>
        </w:p>
      </w:tc>
      <w:tc>
        <w:tcPr>
          <w:tcW w:w="2842" w:type="dxa"/>
        </w:tcPr>
        <w:p w:rsidR="001C6E01" w:rsidP="00A35CA0">
          <w:pPr>
            <w:rPr>
              <w:rFonts w:cs="Arial"/>
              <w:sz w:val="16"/>
            </w:rPr>
          </w:pPr>
          <w:r>
            <w:rPr>
              <w:rFonts w:cs="Arial"/>
              <w:sz w:val="16"/>
            </w:rPr>
            <w:t>Nº (SIGLA DA CONTRATADA)</w:t>
          </w:r>
        </w:p>
        <w:p w:rsidR="001C6E01" w:rsidP="00F21CC4">
          <w:pPr>
            <w:spacing w:before="120"/>
            <w:jc w:val="center"/>
            <w:rPr>
              <w:rFonts w:cs="Arial"/>
              <w:b/>
              <w:bCs/>
              <w:sz w:val="20"/>
            </w:rPr>
          </w:pPr>
          <w:r>
            <w:rPr>
              <w:rFonts w:cs="Arial"/>
              <w:b/>
              <w:bCs/>
              <w:sz w:val="20"/>
            </w:rPr>
            <w:t>RD-486-RL-24670-00</w:t>
          </w:r>
        </w:p>
      </w:tc>
      <w:tc>
        <w:tcPr>
          <w:tcW w:w="1092" w:type="dxa"/>
        </w:tcPr>
        <w:p w:rsidR="001C6E01" w:rsidP="00A35CA0">
          <w:pPr>
            <w:jc w:val="center"/>
            <w:rPr>
              <w:rFonts w:cs="Arial"/>
              <w:sz w:val="16"/>
            </w:rPr>
          </w:pPr>
          <w:r>
            <w:rPr>
              <w:rFonts w:cs="Arial"/>
              <w:sz w:val="16"/>
            </w:rPr>
            <w:t>REV.</w:t>
          </w:r>
        </w:p>
        <w:p w:rsidR="001C6E01" w:rsidP="00A35CA0">
          <w:pPr>
            <w:spacing w:before="120"/>
            <w:jc w:val="center"/>
            <w:rPr>
              <w:rFonts w:cs="Arial"/>
              <w:b/>
              <w:bCs/>
              <w:sz w:val="20"/>
            </w:rPr>
          </w:pPr>
          <w:r>
            <w:rPr>
              <w:rFonts w:cs="Arial"/>
              <w:b/>
              <w:bCs/>
              <w:sz w:val="20"/>
            </w:rPr>
            <w:t>0</w:t>
          </w:r>
        </w:p>
      </w:tc>
    </w:tr>
  </w:tbl>
  <w:p w:rsidR="001C6E01" w:rsidP="00A35CA0">
    <w:pPr>
      <w:spacing w:line="120" w:lineRule="auto"/>
      <w:rPr>
        <w:rFonts w:cs="Arial"/>
        <w:sz w:val="12"/>
        <w:szCs w:val="12"/>
      </w:rPr>
    </w:pPr>
  </w:p>
  <w:p w:rsidR="001C6E01" w:rsidP="00A35CA0">
    <w:pPr>
      <w:pStyle w:val="Header"/>
      <w:spacing w:line="120" w:lineRule="auto"/>
      <w:rPr>
        <w:sz w:val="12"/>
        <w:szCs w:val="1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E0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E01" w:rsidRPr="00A31B9B" w:rsidP="00A35CA0">
    <w:pPr>
      <w:pStyle w:val="Header"/>
      <w:spacing w:after="120"/>
      <w:ind w:left="-142"/>
      <w:jc w:val="right"/>
      <w:rPr>
        <w:rFonts w:ascii="Times New Roman" w:hAnsi="Times New Roman"/>
      </w:rPr>
    </w:pPr>
  </w:p>
  <w:p w:rsidR="001C6E01" w:rsidRPr="00A31B9B" w:rsidP="00A35CA0">
    <w:pPr>
      <w:pStyle w:val="Header"/>
      <w:spacing w:after="120"/>
      <w:jc w:val="right"/>
      <w:rPr>
        <w:rFonts w:ascii="Times New Roman" w:hAnsi="Times New Roman"/>
      </w:rPr>
    </w:pPr>
  </w:p>
  <w:p w:rsidR="001C6E01" w:rsidRPr="00A31B9B" w:rsidP="00A35CA0">
    <w:pPr>
      <w:pStyle w:val="Header"/>
      <w:spacing w:line="360" w:lineRule="auto"/>
      <w:ind w:left="-2041"/>
    </w:pPr>
    <w:r>
      <w:rPr>
        <w:noProof/>
      </w:rPr>
      <w:drawing>
        <wp:inline distT="0" distB="0" distL="0" distR="0">
          <wp:extent cx="7559675" cy="340360"/>
          <wp:effectExtent l="0" t="0" r="3175" b="2540"/>
          <wp:docPr id="2" name="Imagem 15" descr="LOGO PAC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0560619" name="Imagem 15" descr="LOGO PAC 210"/>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7559675" cy="340360"/>
                  </a:xfrm>
                  <a:prstGeom prst="rect">
                    <a:avLst/>
                  </a:prstGeom>
                  <a:noFill/>
                  <a:ln>
                    <a:noFill/>
                  </a:ln>
                </pic:spPr>
              </pic:pic>
            </a:graphicData>
          </a:graphic>
        </wp:inline>
      </w:drawing>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E0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56783"/>
    <w:multiLevelType w:val="hybridMultilevel"/>
    <w:tmpl w:val="A34414D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0282167"/>
    <w:multiLevelType w:val="hybridMultilevel"/>
    <w:tmpl w:val="6F38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7B849D3"/>
    <w:multiLevelType w:val="hybridMultilevel"/>
    <w:tmpl w:val="C428A69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B8C2697"/>
    <w:multiLevelType w:val="multilevel"/>
    <w:tmpl w:val="4314B7C6"/>
    <w:lvl w:ilvl="0">
      <w:start w:val="1"/>
      <w:numFmt w:val="decimal"/>
      <w:lvlText w:val="%1.0"/>
      <w:lvlJc w:val="left"/>
      <w:pPr>
        <w:tabs>
          <w:tab w:val="num" w:pos="1134"/>
        </w:tabs>
        <w:ind w:left="1134" w:hanging="1134"/>
      </w:pPr>
      <w:rPr>
        <w:rFonts w:ascii="Arial" w:hAnsi="Arial" w:hint="default"/>
        <w:b/>
        <w:i w:val="0"/>
        <w:sz w:val="24"/>
      </w:rPr>
    </w:lvl>
    <w:lvl w:ilvl="1">
      <w:start w:val="4"/>
      <w:numFmt w:val="decimal"/>
      <w:pStyle w:val="Heading2"/>
      <w:lvlText w:val="%1.%2"/>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rPr>
    </w:lvl>
    <w:lvl w:ilvl="2">
      <w:start w:val="1"/>
      <w:numFmt w:val="decimal"/>
      <w:pStyle w:val="Heading3"/>
      <w:lvlText w:val="%1.%2.%3"/>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rPr>
    </w:lvl>
    <w:lvl w:ilvl="3">
      <w:start w:val="1"/>
      <w:numFmt w:val="decimal"/>
      <w:pStyle w:val="Heading4"/>
      <w:lvlText w:val="%1.%2.%3.%4"/>
      <w:lvlJc w:val="left"/>
      <w:pPr>
        <w:tabs>
          <w:tab w:val="num" w:pos="1224"/>
        </w:tabs>
        <w:ind w:left="1224" w:hanging="864"/>
      </w:pPr>
      <w:rPr>
        <w:rFonts w:hint="default"/>
      </w:rPr>
    </w:lvl>
    <w:lvl w:ilvl="4">
      <w:start w:val="1"/>
      <w:numFmt w:val="decimal"/>
      <w:pStyle w:val="Heading5"/>
      <w:lvlText w:val="%1.%2.%3.%4.%5"/>
      <w:lvlJc w:val="left"/>
      <w:pPr>
        <w:tabs>
          <w:tab w:val="num" w:pos="1368"/>
        </w:tabs>
        <w:ind w:left="1368" w:hanging="1008"/>
      </w:pPr>
      <w:rPr>
        <w:rFonts w:hint="default"/>
      </w:rPr>
    </w:lvl>
    <w:lvl w:ilvl="5">
      <w:start w:val="1"/>
      <w:numFmt w:val="decimal"/>
      <w:pStyle w:val="Heading6"/>
      <w:lvlText w:val="%1.%2.%3.%4.%5.%6"/>
      <w:lvlJc w:val="left"/>
      <w:pPr>
        <w:tabs>
          <w:tab w:val="num" w:pos="1512"/>
        </w:tabs>
        <w:ind w:left="1512" w:hanging="1152"/>
      </w:pPr>
      <w:rPr>
        <w:rFonts w:hint="default"/>
      </w:rPr>
    </w:lvl>
    <w:lvl w:ilvl="6">
      <w:start w:val="1"/>
      <w:numFmt w:val="decimal"/>
      <w:pStyle w:val="Heading7"/>
      <w:lvlText w:val="%1.%2.%3.%4.%5.%6.%7"/>
      <w:lvlJc w:val="left"/>
      <w:pPr>
        <w:tabs>
          <w:tab w:val="num" w:pos="1656"/>
        </w:tabs>
        <w:ind w:left="1656" w:hanging="1296"/>
      </w:pPr>
      <w:rPr>
        <w:rFonts w:hint="default"/>
      </w:rPr>
    </w:lvl>
    <w:lvl w:ilvl="7">
      <w:start w:val="1"/>
      <w:numFmt w:val="decimal"/>
      <w:pStyle w:val="Heading8"/>
      <w:lvlText w:val="%1.%2.%3.%4.%5.%6.%7.%8"/>
      <w:lvlJc w:val="left"/>
      <w:pPr>
        <w:tabs>
          <w:tab w:val="num" w:pos="1800"/>
        </w:tabs>
        <w:ind w:left="1800" w:hanging="1440"/>
      </w:pPr>
      <w:rPr>
        <w:rFonts w:hint="default"/>
      </w:rPr>
    </w:lvl>
    <w:lvl w:ilvl="8">
      <w:start w:val="1"/>
      <w:numFmt w:val="decimal"/>
      <w:pStyle w:val="Heading9"/>
      <w:lvlText w:val="%1.%2.%3.%4.%5.%6.%7.%8.%9"/>
      <w:lvlJc w:val="left"/>
      <w:pPr>
        <w:tabs>
          <w:tab w:val="num" w:pos="1944"/>
        </w:tabs>
        <w:ind w:left="1944" w:hanging="1584"/>
      </w:pPr>
      <w:rPr>
        <w:rFonts w:hint="default"/>
      </w:rPr>
    </w:lvl>
  </w:abstractNum>
  <w:abstractNum w:abstractNumId="4">
    <w:nsid w:val="11DB30FC"/>
    <w:multiLevelType w:val="hybridMultilevel"/>
    <w:tmpl w:val="690A14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146C28D1"/>
    <w:multiLevelType w:val="hybridMultilevel"/>
    <w:tmpl w:val="1584DC3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17C228B6"/>
    <w:multiLevelType w:val="hybridMultilevel"/>
    <w:tmpl w:val="8174E41C"/>
    <w:lvl w:ilvl="0">
      <w:start w:val="1"/>
      <w:numFmt w:val="bullet"/>
      <w:pStyle w:val="Marcadores1"/>
      <w:lvlText w:val=""/>
      <w:lvlJc w:val="left"/>
      <w:pPr>
        <w:tabs>
          <w:tab w:val="num" w:pos="1701"/>
        </w:tabs>
        <w:ind w:left="1701" w:hanging="56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18C61B96"/>
    <w:multiLevelType w:val="hybridMultilevel"/>
    <w:tmpl w:val="F084A65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1B262DDD"/>
    <w:multiLevelType w:val="hybridMultilevel"/>
    <w:tmpl w:val="855ED4C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1BB23C44"/>
    <w:multiLevelType w:val="hybridMultilevel"/>
    <w:tmpl w:val="9C34FD8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1DE750E2"/>
    <w:multiLevelType w:val="hybridMultilevel"/>
    <w:tmpl w:val="66A8C6A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nsid w:val="23E84042"/>
    <w:multiLevelType w:val="hybridMultilevel"/>
    <w:tmpl w:val="EF682B48"/>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12">
    <w:nsid w:val="2BAE5F27"/>
    <w:multiLevelType w:val="hybridMultilevel"/>
    <w:tmpl w:val="3D704CC6"/>
    <w:lvl w:ilvl="0">
      <w:start w:val="1"/>
      <w:numFmt w:val="lowerLetter"/>
      <w:lvlText w:val="%1)"/>
      <w:lvlJc w:val="left"/>
      <w:pPr>
        <w:ind w:left="927" w:hanging="360"/>
      </w:p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3">
    <w:nsid w:val="2FD259A5"/>
    <w:multiLevelType w:val="hybridMultilevel"/>
    <w:tmpl w:val="BE5AF5F0"/>
    <w:lvl w:ilvl="0">
      <w:start w:val="1"/>
      <w:numFmt w:val="upperRoman"/>
      <w:lvlText w:val="%1."/>
      <w:lvlJc w:val="right"/>
      <w:pPr>
        <w:tabs>
          <w:tab w:val="num" w:pos="720"/>
        </w:tabs>
        <w:ind w:left="720" w:hanging="360"/>
      </w:pPr>
    </w:lvl>
    <w:lvl w:ilvl="1">
      <w:start w:val="1"/>
      <w:numFmt w:val="lowerRoman"/>
      <w:lvlText w:val="%2."/>
      <w:lvlJc w:val="right"/>
      <w:pPr>
        <w:tabs>
          <w:tab w:val="num" w:pos="1440"/>
        </w:tabs>
        <w:ind w:left="1440" w:hanging="360"/>
      </w:pPr>
    </w:lvl>
    <w:lvl w:ilvl="2">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nsid w:val="31F96A2C"/>
    <w:multiLevelType w:val="hybridMultilevel"/>
    <w:tmpl w:val="F168B04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nsid w:val="38F85029"/>
    <w:multiLevelType w:val="hybridMultilevel"/>
    <w:tmpl w:val="D4184AD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nsid w:val="3B085179"/>
    <w:multiLevelType w:val="hybridMultilevel"/>
    <w:tmpl w:val="8E0252D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nsid w:val="3B3E731B"/>
    <w:multiLevelType w:val="hybridMultilevel"/>
    <w:tmpl w:val="4DD8E70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3CB11B80"/>
    <w:multiLevelType w:val="hybridMultilevel"/>
    <w:tmpl w:val="5F62A52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3DE826A2"/>
    <w:multiLevelType w:val="hybridMultilevel"/>
    <w:tmpl w:val="9D76222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42C2604A"/>
    <w:multiLevelType w:val="hybridMultilevel"/>
    <w:tmpl w:val="A60A76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nsid w:val="47571E73"/>
    <w:multiLevelType w:val="hybridMultilevel"/>
    <w:tmpl w:val="9864DB7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494814C5"/>
    <w:multiLevelType w:val="hybridMultilevel"/>
    <w:tmpl w:val="7860777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nsid w:val="4AC22C7F"/>
    <w:multiLevelType w:val="hybridMultilevel"/>
    <w:tmpl w:val="814603BA"/>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24">
    <w:nsid w:val="52247958"/>
    <w:multiLevelType w:val="hybridMultilevel"/>
    <w:tmpl w:val="F89AF55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nsid w:val="549E70BA"/>
    <w:multiLevelType w:val="hybridMultilevel"/>
    <w:tmpl w:val="BF2A63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nsid w:val="57756F71"/>
    <w:multiLevelType w:val="hybridMultilevel"/>
    <w:tmpl w:val="39EA54F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nsid w:val="606247C2"/>
    <w:multiLevelType w:val="hybridMultilevel"/>
    <w:tmpl w:val="4A9828C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nsid w:val="62B45450"/>
    <w:multiLevelType w:val="hybridMultilevel"/>
    <w:tmpl w:val="8EEED76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nsid w:val="63271CC9"/>
    <w:multiLevelType w:val="hybridMultilevel"/>
    <w:tmpl w:val="1F6863A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nsid w:val="65BA6D6C"/>
    <w:multiLevelType w:val="hybridMultilevel"/>
    <w:tmpl w:val="3D704CC6"/>
    <w:lvl w:ilvl="0">
      <w:start w:val="1"/>
      <w:numFmt w:val="lowerLetter"/>
      <w:lvlText w:val="%1)"/>
      <w:lvlJc w:val="left"/>
      <w:pPr>
        <w:ind w:left="927" w:hanging="360"/>
      </w:p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31">
    <w:nsid w:val="66192A6E"/>
    <w:multiLevelType w:val="hybridMultilevel"/>
    <w:tmpl w:val="118477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nsid w:val="66F34195"/>
    <w:multiLevelType w:val="hybridMultilevel"/>
    <w:tmpl w:val="74509CE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nsid w:val="6DCE34BD"/>
    <w:multiLevelType w:val="hybridMultilevel"/>
    <w:tmpl w:val="F8A22294"/>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34">
    <w:nsid w:val="6EDF30EE"/>
    <w:multiLevelType w:val="hybridMultilevel"/>
    <w:tmpl w:val="52F4B156"/>
    <w:lvl w:ilvl="0">
      <w:start w:val="1"/>
      <w:numFmt w:val="decimal"/>
      <w:pStyle w:val="Heading1"/>
      <w:lvlText w:val="%1.0    "/>
      <w:lvlJc w:val="left"/>
      <w:pPr>
        <w:ind w:left="360" w:hanging="360"/>
      </w:pPr>
      <w:rPr>
        <w:rFonts w:ascii="Arial" w:hAnsi="Arial" w:cs="Arial" w:hint="default"/>
        <w:b/>
        <w:bCs w:val="0"/>
        <w:i w:val="0"/>
        <w:iCs w:val="0"/>
        <w:caps w:val="0"/>
        <w:smallCaps w:val="0"/>
        <w:strike w:val="0"/>
        <w:dstrike w:val="0"/>
        <w:noProof w:val="0"/>
        <w:snapToGrid w:val="0"/>
        <w:vanish w:val="0"/>
        <w:color w:val="000000"/>
        <w:spacing w:val="0"/>
        <w:w w:val="0"/>
        <w:kern w:val="0"/>
        <w:position w:val="0"/>
        <w:szCs w:val="0"/>
        <w:u w:val="none"/>
        <w:vertAlign w:val="baseline"/>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nsid w:val="71983115"/>
    <w:multiLevelType w:val="hybridMultilevel"/>
    <w:tmpl w:val="617C5BE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nsid w:val="721B3AD0"/>
    <w:multiLevelType w:val="hybridMultilevel"/>
    <w:tmpl w:val="F628059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7">
    <w:nsid w:val="75296C87"/>
    <w:multiLevelType w:val="hybridMultilevel"/>
    <w:tmpl w:val="8F7E5916"/>
    <w:lvl w:ilvl="0">
      <w:start w:val="1"/>
      <w:numFmt w:val="bullet"/>
      <w:lvlText w:val=""/>
      <w:lvlJc w:val="left"/>
      <w:pPr>
        <w:ind w:left="720" w:hanging="360"/>
      </w:pPr>
      <w:rPr>
        <w:rFonts w:ascii="Symbol" w:hAnsi="Symbol" w:hint="default"/>
        <w:color w:val="auto"/>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nsid w:val="779D04B9"/>
    <w:multiLevelType w:val="hybridMultilevel"/>
    <w:tmpl w:val="9BC08212"/>
    <w:lvl w:ilvl="0">
      <w:start w:val="3"/>
      <w:numFmt w:val="bullet"/>
      <w:pStyle w:val="Marcadores2"/>
      <w:lvlText w:val="-"/>
      <w:lvlJc w:val="left"/>
      <w:pPr>
        <w:tabs>
          <w:tab w:val="num" w:pos="1985"/>
        </w:tabs>
        <w:ind w:left="1985" w:hanging="567"/>
      </w:pPr>
      <w:rPr>
        <w:rFonts w:ascii="Times New Roman" w:eastAsia="Times New Roman" w:hAnsi="Times New Roman" w:cs="Times New Roman" w:hint="default"/>
      </w:rPr>
    </w:lvl>
    <w:lvl w:ilvl="1">
      <w:start w:val="3"/>
      <w:numFmt w:val="bullet"/>
      <w:pStyle w:val="Marcadores2"/>
      <w:lvlText w:val="-"/>
      <w:lvlJc w:val="left"/>
      <w:pPr>
        <w:tabs>
          <w:tab w:val="num" w:pos="2169"/>
        </w:tabs>
        <w:ind w:left="2169" w:hanging="567"/>
      </w:pPr>
      <w:rPr>
        <w:rFonts w:ascii="Times New Roman" w:eastAsia="Times New Roman" w:hAnsi="Times New Roman" w:cs="Times New Roman" w:hint="default"/>
      </w:rPr>
    </w:lvl>
    <w:lvl w:ilvl="2">
      <w:start w:val="1"/>
      <w:numFmt w:val="bullet"/>
      <w:lvlText w:val=""/>
      <w:lvlJc w:val="left"/>
      <w:pPr>
        <w:tabs>
          <w:tab w:val="num" w:pos="3204"/>
        </w:tabs>
        <w:ind w:left="3204" w:hanging="360"/>
      </w:pPr>
      <w:rPr>
        <w:rFonts w:ascii="Wingdings" w:hAnsi="Wingdings" w:cs="Times New Roman" w:hint="default"/>
      </w:rPr>
    </w:lvl>
    <w:lvl w:ilvl="3">
      <w:start w:val="1"/>
      <w:numFmt w:val="bullet"/>
      <w:lvlText w:val=""/>
      <w:lvlJc w:val="left"/>
      <w:pPr>
        <w:tabs>
          <w:tab w:val="num" w:pos="3924"/>
        </w:tabs>
        <w:ind w:left="3924" w:hanging="360"/>
      </w:pPr>
      <w:rPr>
        <w:rFonts w:ascii="Symbol" w:hAnsi="Symbol" w:cs="Times New Roman" w:hint="default"/>
      </w:rPr>
    </w:lvl>
    <w:lvl w:ilvl="4">
      <w:start w:val="1"/>
      <w:numFmt w:val="bullet"/>
      <w:lvlText w:val="o"/>
      <w:lvlJc w:val="left"/>
      <w:pPr>
        <w:tabs>
          <w:tab w:val="num" w:pos="4644"/>
        </w:tabs>
        <w:ind w:left="4644" w:hanging="360"/>
      </w:pPr>
      <w:rPr>
        <w:rFonts w:ascii="Courier New" w:hAnsi="Courier New" w:cs="Courier New" w:hint="default"/>
      </w:rPr>
    </w:lvl>
    <w:lvl w:ilvl="5">
      <w:start w:val="1"/>
      <w:numFmt w:val="bullet"/>
      <w:lvlText w:val=""/>
      <w:lvlJc w:val="left"/>
      <w:pPr>
        <w:tabs>
          <w:tab w:val="num" w:pos="5364"/>
        </w:tabs>
        <w:ind w:left="5364" w:hanging="360"/>
      </w:pPr>
      <w:rPr>
        <w:rFonts w:ascii="Wingdings" w:hAnsi="Wingdings" w:cs="Times New Roman" w:hint="default"/>
      </w:rPr>
    </w:lvl>
    <w:lvl w:ilvl="6">
      <w:start w:val="1"/>
      <w:numFmt w:val="bullet"/>
      <w:lvlText w:val=""/>
      <w:lvlJc w:val="left"/>
      <w:pPr>
        <w:tabs>
          <w:tab w:val="num" w:pos="6084"/>
        </w:tabs>
        <w:ind w:left="6084" w:hanging="360"/>
      </w:pPr>
      <w:rPr>
        <w:rFonts w:ascii="Symbol" w:hAnsi="Symbol" w:cs="Times New Roman" w:hint="default"/>
      </w:rPr>
    </w:lvl>
    <w:lvl w:ilvl="7">
      <w:start w:val="1"/>
      <w:numFmt w:val="bullet"/>
      <w:lvlText w:val="o"/>
      <w:lvlJc w:val="left"/>
      <w:pPr>
        <w:tabs>
          <w:tab w:val="num" w:pos="6804"/>
        </w:tabs>
        <w:ind w:left="6804" w:hanging="360"/>
      </w:pPr>
      <w:rPr>
        <w:rFonts w:ascii="Courier New" w:hAnsi="Courier New" w:cs="Courier New" w:hint="default"/>
      </w:rPr>
    </w:lvl>
    <w:lvl w:ilvl="8">
      <w:start w:val="1"/>
      <w:numFmt w:val="bullet"/>
      <w:lvlText w:val=""/>
      <w:lvlJc w:val="left"/>
      <w:pPr>
        <w:tabs>
          <w:tab w:val="num" w:pos="7524"/>
        </w:tabs>
        <w:ind w:left="7524" w:hanging="360"/>
      </w:pPr>
      <w:rPr>
        <w:rFonts w:ascii="Wingdings" w:hAnsi="Wingdings" w:cs="Times New Roman" w:hint="default"/>
      </w:rPr>
    </w:lvl>
  </w:abstractNum>
  <w:abstractNum w:abstractNumId="39">
    <w:nsid w:val="7B833337"/>
    <w:multiLevelType w:val="hybridMultilevel"/>
    <w:tmpl w:val="18FA9112"/>
    <w:lvl w:ilvl="0">
      <w:start w:val="1"/>
      <w:numFmt w:val="bullet"/>
      <w:lvlText w:val=""/>
      <w:lvlJc w:val="left"/>
      <w:pPr>
        <w:ind w:left="1080" w:hanging="360"/>
      </w:pPr>
      <w:rPr>
        <w:rFonts w:ascii="Symbol" w:hAnsi="Symbol"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num w:numId="1">
    <w:abstractNumId w:val="34"/>
  </w:num>
  <w:num w:numId="2">
    <w:abstractNumId w:val="3"/>
  </w:num>
  <w:num w:numId="3">
    <w:abstractNumId w:val="38"/>
  </w:num>
  <w:num w:numId="4">
    <w:abstractNumId w:val="6"/>
  </w:num>
  <w:num w:numId="5">
    <w:abstractNumId w:val="10"/>
  </w:num>
  <w:num w:numId="6">
    <w:abstractNumId w:val="26"/>
  </w:num>
  <w:num w:numId="7">
    <w:abstractNumId w:val="13"/>
  </w:num>
  <w:num w:numId="8">
    <w:abstractNumId w:val="12"/>
  </w:num>
  <w:num w:numId="9">
    <w:abstractNumId w:val="30"/>
  </w:num>
  <w:num w:numId="10">
    <w:abstractNumId w:val="7"/>
  </w:num>
  <w:num w:numId="11">
    <w:abstractNumId w:val="4"/>
  </w:num>
  <w:num w:numId="12">
    <w:abstractNumId w:val="35"/>
  </w:num>
  <w:num w:numId="13">
    <w:abstractNumId w:val="19"/>
  </w:num>
  <w:num w:numId="14">
    <w:abstractNumId w:val="2"/>
  </w:num>
  <w:num w:numId="15">
    <w:abstractNumId w:val="21"/>
  </w:num>
  <w:num w:numId="16">
    <w:abstractNumId w:val="18"/>
  </w:num>
  <w:num w:numId="17">
    <w:abstractNumId w:val="28"/>
  </w:num>
  <w:num w:numId="18">
    <w:abstractNumId w:val="23"/>
  </w:num>
  <w:num w:numId="19">
    <w:abstractNumId w:val="27"/>
  </w:num>
  <w:num w:numId="20">
    <w:abstractNumId w:val="25"/>
  </w:num>
  <w:num w:numId="21">
    <w:abstractNumId w:val="1"/>
  </w:num>
  <w:num w:numId="22">
    <w:abstractNumId w:val="22"/>
  </w:num>
  <w:num w:numId="23">
    <w:abstractNumId w:val="5"/>
  </w:num>
  <w:num w:numId="24">
    <w:abstractNumId w:val="36"/>
  </w:num>
  <w:num w:numId="25">
    <w:abstractNumId w:val="11"/>
  </w:num>
  <w:num w:numId="26">
    <w:abstractNumId w:val="39"/>
  </w:num>
  <w:num w:numId="27">
    <w:abstractNumId w:val="15"/>
  </w:num>
  <w:num w:numId="28">
    <w:abstractNumId w:val="16"/>
  </w:num>
  <w:num w:numId="29">
    <w:abstractNumId w:val="20"/>
  </w:num>
  <w:num w:numId="30">
    <w:abstractNumId w:val="17"/>
  </w:num>
  <w:num w:numId="31">
    <w:abstractNumId w:val="32"/>
  </w:num>
  <w:num w:numId="32">
    <w:abstractNumId w:val="29"/>
  </w:num>
  <w:num w:numId="33">
    <w:abstractNumId w:val="8"/>
  </w:num>
  <w:num w:numId="34">
    <w:abstractNumId w:val="24"/>
  </w:num>
  <w:num w:numId="35">
    <w:abstractNumId w:val="33"/>
  </w:num>
  <w:num w:numId="36">
    <w:abstractNumId w:val="14"/>
  </w:num>
  <w:num w:numId="37">
    <w:abstractNumId w:val="37"/>
  </w:num>
  <w:num w:numId="38">
    <w:abstractNumId w:val="9"/>
  </w:num>
  <w:num w:numId="39">
    <w:abstractNumId w:val="31"/>
  </w:num>
  <w:num w:numId="40">
    <w:abstractNumId w:val="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7230A3"/>
    <w:rsid w:val="000025C7"/>
    <w:rsid w:val="00003D49"/>
    <w:rsid w:val="0000500D"/>
    <w:rsid w:val="00005A27"/>
    <w:rsid w:val="0000629A"/>
    <w:rsid w:val="00006E0B"/>
    <w:rsid w:val="000113DB"/>
    <w:rsid w:val="0001359E"/>
    <w:rsid w:val="00013A38"/>
    <w:rsid w:val="00014C8A"/>
    <w:rsid w:val="00016594"/>
    <w:rsid w:val="00016CBF"/>
    <w:rsid w:val="00020444"/>
    <w:rsid w:val="00021DFA"/>
    <w:rsid w:val="00022326"/>
    <w:rsid w:val="000232B7"/>
    <w:rsid w:val="00024210"/>
    <w:rsid w:val="000276B0"/>
    <w:rsid w:val="00030C39"/>
    <w:rsid w:val="000321EC"/>
    <w:rsid w:val="00032659"/>
    <w:rsid w:val="00033B61"/>
    <w:rsid w:val="0004355A"/>
    <w:rsid w:val="00047892"/>
    <w:rsid w:val="000509EA"/>
    <w:rsid w:val="000513F2"/>
    <w:rsid w:val="00051EE7"/>
    <w:rsid w:val="00054ACB"/>
    <w:rsid w:val="00057CE3"/>
    <w:rsid w:val="0006000B"/>
    <w:rsid w:val="000605F8"/>
    <w:rsid w:val="00060DC7"/>
    <w:rsid w:val="00065106"/>
    <w:rsid w:val="00071451"/>
    <w:rsid w:val="0007164F"/>
    <w:rsid w:val="00074F9B"/>
    <w:rsid w:val="00082C81"/>
    <w:rsid w:val="00083756"/>
    <w:rsid w:val="00086E7C"/>
    <w:rsid w:val="00087BD1"/>
    <w:rsid w:val="00092475"/>
    <w:rsid w:val="00095182"/>
    <w:rsid w:val="000A5C8C"/>
    <w:rsid w:val="000C054C"/>
    <w:rsid w:val="000C2695"/>
    <w:rsid w:val="000C3021"/>
    <w:rsid w:val="000C440A"/>
    <w:rsid w:val="000C7960"/>
    <w:rsid w:val="000E0694"/>
    <w:rsid w:val="000E0905"/>
    <w:rsid w:val="000E0B76"/>
    <w:rsid w:val="000E1357"/>
    <w:rsid w:val="000E1704"/>
    <w:rsid w:val="000F0512"/>
    <w:rsid w:val="000F06CD"/>
    <w:rsid w:val="000F35D2"/>
    <w:rsid w:val="000F6363"/>
    <w:rsid w:val="0010075C"/>
    <w:rsid w:val="00101293"/>
    <w:rsid w:val="00103430"/>
    <w:rsid w:val="00107D6C"/>
    <w:rsid w:val="00110064"/>
    <w:rsid w:val="001106DC"/>
    <w:rsid w:val="0011521A"/>
    <w:rsid w:val="001218B7"/>
    <w:rsid w:val="00122618"/>
    <w:rsid w:val="00122985"/>
    <w:rsid w:val="0012348F"/>
    <w:rsid w:val="00126212"/>
    <w:rsid w:val="00137641"/>
    <w:rsid w:val="00141A96"/>
    <w:rsid w:val="0014570C"/>
    <w:rsid w:val="00151D26"/>
    <w:rsid w:val="0015339F"/>
    <w:rsid w:val="00153DF0"/>
    <w:rsid w:val="001545B9"/>
    <w:rsid w:val="00157441"/>
    <w:rsid w:val="001600B2"/>
    <w:rsid w:val="00161D3F"/>
    <w:rsid w:val="00161FE5"/>
    <w:rsid w:val="0016276B"/>
    <w:rsid w:val="00164908"/>
    <w:rsid w:val="00165065"/>
    <w:rsid w:val="00166A54"/>
    <w:rsid w:val="00170684"/>
    <w:rsid w:val="00173347"/>
    <w:rsid w:val="00175AE9"/>
    <w:rsid w:val="001764C9"/>
    <w:rsid w:val="00177ECA"/>
    <w:rsid w:val="001835EF"/>
    <w:rsid w:val="001A1F58"/>
    <w:rsid w:val="001B3617"/>
    <w:rsid w:val="001B42F6"/>
    <w:rsid w:val="001B7C08"/>
    <w:rsid w:val="001C1E19"/>
    <w:rsid w:val="001C6503"/>
    <w:rsid w:val="001C6E01"/>
    <w:rsid w:val="001D290F"/>
    <w:rsid w:val="001D76C5"/>
    <w:rsid w:val="001D7841"/>
    <w:rsid w:val="001E0511"/>
    <w:rsid w:val="001E2845"/>
    <w:rsid w:val="001E3D87"/>
    <w:rsid w:val="001E4AB2"/>
    <w:rsid w:val="001E4E5E"/>
    <w:rsid w:val="001F0D25"/>
    <w:rsid w:val="001F49C9"/>
    <w:rsid w:val="00202936"/>
    <w:rsid w:val="0020317A"/>
    <w:rsid w:val="00203A7E"/>
    <w:rsid w:val="00205706"/>
    <w:rsid w:val="0021049E"/>
    <w:rsid w:val="00214F97"/>
    <w:rsid w:val="002168FD"/>
    <w:rsid w:val="00220973"/>
    <w:rsid w:val="0022584F"/>
    <w:rsid w:val="00226EEF"/>
    <w:rsid w:val="0022725C"/>
    <w:rsid w:val="002319C1"/>
    <w:rsid w:val="00236DB3"/>
    <w:rsid w:val="00237DF3"/>
    <w:rsid w:val="00241AF5"/>
    <w:rsid w:val="00250D83"/>
    <w:rsid w:val="00251F6F"/>
    <w:rsid w:val="00261249"/>
    <w:rsid w:val="00261D4B"/>
    <w:rsid w:val="00261E6F"/>
    <w:rsid w:val="002634B9"/>
    <w:rsid w:val="00264847"/>
    <w:rsid w:val="0026764B"/>
    <w:rsid w:val="00274ACB"/>
    <w:rsid w:val="00284312"/>
    <w:rsid w:val="0028432A"/>
    <w:rsid w:val="00284C39"/>
    <w:rsid w:val="00287A05"/>
    <w:rsid w:val="0029222C"/>
    <w:rsid w:val="002941DA"/>
    <w:rsid w:val="002950EB"/>
    <w:rsid w:val="00295D4E"/>
    <w:rsid w:val="00296115"/>
    <w:rsid w:val="002A11A9"/>
    <w:rsid w:val="002A536D"/>
    <w:rsid w:val="002B1775"/>
    <w:rsid w:val="002B25AD"/>
    <w:rsid w:val="002B5A8D"/>
    <w:rsid w:val="002B5DAC"/>
    <w:rsid w:val="002B72B4"/>
    <w:rsid w:val="002C0BE7"/>
    <w:rsid w:val="002C1611"/>
    <w:rsid w:val="002C1C03"/>
    <w:rsid w:val="002C3E3A"/>
    <w:rsid w:val="002D0AA4"/>
    <w:rsid w:val="002D1BF4"/>
    <w:rsid w:val="002D40B9"/>
    <w:rsid w:val="002D7557"/>
    <w:rsid w:val="002D7A54"/>
    <w:rsid w:val="002E1994"/>
    <w:rsid w:val="002E23F9"/>
    <w:rsid w:val="002E35B2"/>
    <w:rsid w:val="002E58C8"/>
    <w:rsid w:val="002E6363"/>
    <w:rsid w:val="002E754D"/>
    <w:rsid w:val="003013F2"/>
    <w:rsid w:val="003022A2"/>
    <w:rsid w:val="00305F7B"/>
    <w:rsid w:val="00307820"/>
    <w:rsid w:val="00310486"/>
    <w:rsid w:val="00311A4A"/>
    <w:rsid w:val="00311E83"/>
    <w:rsid w:val="00315C31"/>
    <w:rsid w:val="00315E87"/>
    <w:rsid w:val="00320C41"/>
    <w:rsid w:val="00324C2C"/>
    <w:rsid w:val="00327431"/>
    <w:rsid w:val="00330A43"/>
    <w:rsid w:val="00332690"/>
    <w:rsid w:val="00333B0C"/>
    <w:rsid w:val="00336345"/>
    <w:rsid w:val="00337984"/>
    <w:rsid w:val="00344F74"/>
    <w:rsid w:val="00344F80"/>
    <w:rsid w:val="0034513F"/>
    <w:rsid w:val="0034515C"/>
    <w:rsid w:val="00350CA4"/>
    <w:rsid w:val="003514E8"/>
    <w:rsid w:val="00351BD9"/>
    <w:rsid w:val="00356D76"/>
    <w:rsid w:val="00360B0C"/>
    <w:rsid w:val="00360D80"/>
    <w:rsid w:val="00370AD6"/>
    <w:rsid w:val="00373E2A"/>
    <w:rsid w:val="003742AE"/>
    <w:rsid w:val="003754AB"/>
    <w:rsid w:val="0037555B"/>
    <w:rsid w:val="00376F3C"/>
    <w:rsid w:val="00377BA4"/>
    <w:rsid w:val="00380D6F"/>
    <w:rsid w:val="0038324C"/>
    <w:rsid w:val="00386F25"/>
    <w:rsid w:val="00390F0A"/>
    <w:rsid w:val="00392ED6"/>
    <w:rsid w:val="00397EEB"/>
    <w:rsid w:val="003A0063"/>
    <w:rsid w:val="003A0F2B"/>
    <w:rsid w:val="003A35F3"/>
    <w:rsid w:val="003A4FA1"/>
    <w:rsid w:val="003B1668"/>
    <w:rsid w:val="003B41E4"/>
    <w:rsid w:val="003B6182"/>
    <w:rsid w:val="003B7058"/>
    <w:rsid w:val="003C61F1"/>
    <w:rsid w:val="003D03AE"/>
    <w:rsid w:val="003D217F"/>
    <w:rsid w:val="003D360C"/>
    <w:rsid w:val="003D7BAD"/>
    <w:rsid w:val="003E0C58"/>
    <w:rsid w:val="003E4D95"/>
    <w:rsid w:val="003E64D5"/>
    <w:rsid w:val="003E6A33"/>
    <w:rsid w:val="003F223D"/>
    <w:rsid w:val="003F438E"/>
    <w:rsid w:val="00400525"/>
    <w:rsid w:val="004010B6"/>
    <w:rsid w:val="0040589B"/>
    <w:rsid w:val="00405A8E"/>
    <w:rsid w:val="00406CB2"/>
    <w:rsid w:val="0042002E"/>
    <w:rsid w:val="00421905"/>
    <w:rsid w:val="004230E0"/>
    <w:rsid w:val="00423371"/>
    <w:rsid w:val="00425B7F"/>
    <w:rsid w:val="00431E8C"/>
    <w:rsid w:val="0043200B"/>
    <w:rsid w:val="00433472"/>
    <w:rsid w:val="0044089C"/>
    <w:rsid w:val="004423D1"/>
    <w:rsid w:val="00443018"/>
    <w:rsid w:val="004444F5"/>
    <w:rsid w:val="00450172"/>
    <w:rsid w:val="00450F53"/>
    <w:rsid w:val="004521B1"/>
    <w:rsid w:val="00452BF6"/>
    <w:rsid w:val="00452D3D"/>
    <w:rsid w:val="004571E7"/>
    <w:rsid w:val="004601D1"/>
    <w:rsid w:val="0046046F"/>
    <w:rsid w:val="00460A0A"/>
    <w:rsid w:val="00461D3A"/>
    <w:rsid w:val="004624E9"/>
    <w:rsid w:val="00466027"/>
    <w:rsid w:val="00466397"/>
    <w:rsid w:val="00467880"/>
    <w:rsid w:val="00471007"/>
    <w:rsid w:val="00471181"/>
    <w:rsid w:val="004744FB"/>
    <w:rsid w:val="00476D08"/>
    <w:rsid w:val="004831DC"/>
    <w:rsid w:val="00484401"/>
    <w:rsid w:val="004846E6"/>
    <w:rsid w:val="00484E54"/>
    <w:rsid w:val="00485EFD"/>
    <w:rsid w:val="004A19FE"/>
    <w:rsid w:val="004A7F74"/>
    <w:rsid w:val="004B6363"/>
    <w:rsid w:val="004C104E"/>
    <w:rsid w:val="004C105E"/>
    <w:rsid w:val="004C53FF"/>
    <w:rsid w:val="004C61FD"/>
    <w:rsid w:val="004D09BF"/>
    <w:rsid w:val="004D0B79"/>
    <w:rsid w:val="004D3F9F"/>
    <w:rsid w:val="004D3FA1"/>
    <w:rsid w:val="004D5B29"/>
    <w:rsid w:val="004E136F"/>
    <w:rsid w:val="004E27E8"/>
    <w:rsid w:val="004E4086"/>
    <w:rsid w:val="004E4693"/>
    <w:rsid w:val="004E50FB"/>
    <w:rsid w:val="004F2961"/>
    <w:rsid w:val="004F4C5F"/>
    <w:rsid w:val="00500963"/>
    <w:rsid w:val="00500B2A"/>
    <w:rsid w:val="00502D9E"/>
    <w:rsid w:val="00504283"/>
    <w:rsid w:val="005052D8"/>
    <w:rsid w:val="0050716E"/>
    <w:rsid w:val="0051000A"/>
    <w:rsid w:val="005111F7"/>
    <w:rsid w:val="00511DE2"/>
    <w:rsid w:val="00512458"/>
    <w:rsid w:val="0052142D"/>
    <w:rsid w:val="00522D25"/>
    <w:rsid w:val="005235AB"/>
    <w:rsid w:val="00523E16"/>
    <w:rsid w:val="00526E73"/>
    <w:rsid w:val="005302A5"/>
    <w:rsid w:val="00531254"/>
    <w:rsid w:val="00536066"/>
    <w:rsid w:val="005371E8"/>
    <w:rsid w:val="00540362"/>
    <w:rsid w:val="00540E2D"/>
    <w:rsid w:val="00540EAA"/>
    <w:rsid w:val="00543EEE"/>
    <w:rsid w:val="0054553B"/>
    <w:rsid w:val="00550E7C"/>
    <w:rsid w:val="00554BF7"/>
    <w:rsid w:val="00555891"/>
    <w:rsid w:val="0055745C"/>
    <w:rsid w:val="00557F35"/>
    <w:rsid w:val="005722FF"/>
    <w:rsid w:val="005742B8"/>
    <w:rsid w:val="00575BEB"/>
    <w:rsid w:val="005767DB"/>
    <w:rsid w:val="00576893"/>
    <w:rsid w:val="00577D6B"/>
    <w:rsid w:val="00580CD0"/>
    <w:rsid w:val="00581E74"/>
    <w:rsid w:val="00586170"/>
    <w:rsid w:val="005879E3"/>
    <w:rsid w:val="005918B8"/>
    <w:rsid w:val="005962CB"/>
    <w:rsid w:val="0059666C"/>
    <w:rsid w:val="005A138B"/>
    <w:rsid w:val="005A1D78"/>
    <w:rsid w:val="005A3757"/>
    <w:rsid w:val="005A576A"/>
    <w:rsid w:val="005A7D31"/>
    <w:rsid w:val="005B0CA6"/>
    <w:rsid w:val="005B2BC7"/>
    <w:rsid w:val="005B7A6A"/>
    <w:rsid w:val="005C1AE5"/>
    <w:rsid w:val="005C5587"/>
    <w:rsid w:val="005C7A14"/>
    <w:rsid w:val="005D3AAE"/>
    <w:rsid w:val="005D4C90"/>
    <w:rsid w:val="005D55B1"/>
    <w:rsid w:val="005E0FCD"/>
    <w:rsid w:val="005E3F38"/>
    <w:rsid w:val="005E6166"/>
    <w:rsid w:val="005E6E8C"/>
    <w:rsid w:val="005F45A5"/>
    <w:rsid w:val="005F5B39"/>
    <w:rsid w:val="005F5DDC"/>
    <w:rsid w:val="005F778C"/>
    <w:rsid w:val="00600D9B"/>
    <w:rsid w:val="00602AFA"/>
    <w:rsid w:val="0060675D"/>
    <w:rsid w:val="00610A24"/>
    <w:rsid w:val="00611ADB"/>
    <w:rsid w:val="00615151"/>
    <w:rsid w:val="006162B4"/>
    <w:rsid w:val="0061674A"/>
    <w:rsid w:val="00623C79"/>
    <w:rsid w:val="006255A3"/>
    <w:rsid w:val="00625681"/>
    <w:rsid w:val="0063036F"/>
    <w:rsid w:val="00630A0F"/>
    <w:rsid w:val="00630ED9"/>
    <w:rsid w:val="00632037"/>
    <w:rsid w:val="00633DF8"/>
    <w:rsid w:val="00634D4E"/>
    <w:rsid w:val="00635294"/>
    <w:rsid w:val="00641D78"/>
    <w:rsid w:val="00641DC2"/>
    <w:rsid w:val="006470F6"/>
    <w:rsid w:val="00653FD0"/>
    <w:rsid w:val="0065466D"/>
    <w:rsid w:val="0065630F"/>
    <w:rsid w:val="00657957"/>
    <w:rsid w:val="006612AD"/>
    <w:rsid w:val="0066203E"/>
    <w:rsid w:val="00665034"/>
    <w:rsid w:val="00666634"/>
    <w:rsid w:val="0066742E"/>
    <w:rsid w:val="00671B93"/>
    <w:rsid w:val="00673C4C"/>
    <w:rsid w:val="00676722"/>
    <w:rsid w:val="00680FB9"/>
    <w:rsid w:val="006845D4"/>
    <w:rsid w:val="00685B23"/>
    <w:rsid w:val="006920D3"/>
    <w:rsid w:val="006A0B1D"/>
    <w:rsid w:val="006A0EE2"/>
    <w:rsid w:val="006A3ABF"/>
    <w:rsid w:val="006A73AA"/>
    <w:rsid w:val="006A76AF"/>
    <w:rsid w:val="006A7759"/>
    <w:rsid w:val="006B1A2E"/>
    <w:rsid w:val="006B506A"/>
    <w:rsid w:val="006B7AE9"/>
    <w:rsid w:val="006C379C"/>
    <w:rsid w:val="006D0887"/>
    <w:rsid w:val="006D131B"/>
    <w:rsid w:val="006D1C59"/>
    <w:rsid w:val="006D4A8B"/>
    <w:rsid w:val="006D639D"/>
    <w:rsid w:val="006E2820"/>
    <w:rsid w:val="006E3FCC"/>
    <w:rsid w:val="006F23DD"/>
    <w:rsid w:val="0070157E"/>
    <w:rsid w:val="0070233E"/>
    <w:rsid w:val="00702A97"/>
    <w:rsid w:val="00705EEB"/>
    <w:rsid w:val="00713A3B"/>
    <w:rsid w:val="0072006D"/>
    <w:rsid w:val="007230A3"/>
    <w:rsid w:val="00725678"/>
    <w:rsid w:val="0073094E"/>
    <w:rsid w:val="00732108"/>
    <w:rsid w:val="0073620E"/>
    <w:rsid w:val="007368E2"/>
    <w:rsid w:val="00737A5E"/>
    <w:rsid w:val="0074211C"/>
    <w:rsid w:val="00743AA2"/>
    <w:rsid w:val="007443F6"/>
    <w:rsid w:val="00745746"/>
    <w:rsid w:val="00745C86"/>
    <w:rsid w:val="007553C3"/>
    <w:rsid w:val="0075738B"/>
    <w:rsid w:val="00761DDA"/>
    <w:rsid w:val="007622F9"/>
    <w:rsid w:val="007627DA"/>
    <w:rsid w:val="00762E26"/>
    <w:rsid w:val="00765132"/>
    <w:rsid w:val="00766EFF"/>
    <w:rsid w:val="0077067A"/>
    <w:rsid w:val="0077136C"/>
    <w:rsid w:val="007754B8"/>
    <w:rsid w:val="00786C2B"/>
    <w:rsid w:val="007904D9"/>
    <w:rsid w:val="007922B8"/>
    <w:rsid w:val="00792E45"/>
    <w:rsid w:val="007948B7"/>
    <w:rsid w:val="00795044"/>
    <w:rsid w:val="007A1730"/>
    <w:rsid w:val="007A22C4"/>
    <w:rsid w:val="007A2B69"/>
    <w:rsid w:val="007A302C"/>
    <w:rsid w:val="007A72FF"/>
    <w:rsid w:val="007A7610"/>
    <w:rsid w:val="007A7D1F"/>
    <w:rsid w:val="007B2495"/>
    <w:rsid w:val="007B6098"/>
    <w:rsid w:val="007C0D17"/>
    <w:rsid w:val="007C444B"/>
    <w:rsid w:val="007C664B"/>
    <w:rsid w:val="007C7F5D"/>
    <w:rsid w:val="007D10B8"/>
    <w:rsid w:val="007D4392"/>
    <w:rsid w:val="007D4C7F"/>
    <w:rsid w:val="007E22A3"/>
    <w:rsid w:val="007E243C"/>
    <w:rsid w:val="007E45C9"/>
    <w:rsid w:val="007E585C"/>
    <w:rsid w:val="007E6B0F"/>
    <w:rsid w:val="007E7ED8"/>
    <w:rsid w:val="007F035C"/>
    <w:rsid w:val="007F14B7"/>
    <w:rsid w:val="007F2DEE"/>
    <w:rsid w:val="007F30ED"/>
    <w:rsid w:val="007F3F50"/>
    <w:rsid w:val="008001AC"/>
    <w:rsid w:val="0080250A"/>
    <w:rsid w:val="0080416E"/>
    <w:rsid w:val="00806BFA"/>
    <w:rsid w:val="00810FF4"/>
    <w:rsid w:val="00811549"/>
    <w:rsid w:val="008156CC"/>
    <w:rsid w:val="008165B6"/>
    <w:rsid w:val="008168BF"/>
    <w:rsid w:val="0081695E"/>
    <w:rsid w:val="00821BD8"/>
    <w:rsid w:val="00823ABC"/>
    <w:rsid w:val="0082427D"/>
    <w:rsid w:val="00825C98"/>
    <w:rsid w:val="00825F9C"/>
    <w:rsid w:val="008264F5"/>
    <w:rsid w:val="00827A16"/>
    <w:rsid w:val="00830BF6"/>
    <w:rsid w:val="008367CB"/>
    <w:rsid w:val="00837033"/>
    <w:rsid w:val="008408D2"/>
    <w:rsid w:val="008464E5"/>
    <w:rsid w:val="00847965"/>
    <w:rsid w:val="008553EF"/>
    <w:rsid w:val="00856836"/>
    <w:rsid w:val="00857856"/>
    <w:rsid w:val="008603DF"/>
    <w:rsid w:val="00860930"/>
    <w:rsid w:val="00861CA5"/>
    <w:rsid w:val="00863F84"/>
    <w:rsid w:val="00864D72"/>
    <w:rsid w:val="008677A9"/>
    <w:rsid w:val="00870014"/>
    <w:rsid w:val="00872379"/>
    <w:rsid w:val="00874215"/>
    <w:rsid w:val="00875F72"/>
    <w:rsid w:val="008804BB"/>
    <w:rsid w:val="0088285D"/>
    <w:rsid w:val="008839D2"/>
    <w:rsid w:val="00885C84"/>
    <w:rsid w:val="008863A8"/>
    <w:rsid w:val="00886711"/>
    <w:rsid w:val="008918EA"/>
    <w:rsid w:val="00895FCC"/>
    <w:rsid w:val="008969FB"/>
    <w:rsid w:val="0089738A"/>
    <w:rsid w:val="00897933"/>
    <w:rsid w:val="008A1FE0"/>
    <w:rsid w:val="008C34C4"/>
    <w:rsid w:val="008C5CF1"/>
    <w:rsid w:val="008E55C5"/>
    <w:rsid w:val="008E70C8"/>
    <w:rsid w:val="008F0029"/>
    <w:rsid w:val="008F4AF2"/>
    <w:rsid w:val="008F5280"/>
    <w:rsid w:val="008F5748"/>
    <w:rsid w:val="009020AE"/>
    <w:rsid w:val="00905670"/>
    <w:rsid w:val="00906F5E"/>
    <w:rsid w:val="00907721"/>
    <w:rsid w:val="0091394F"/>
    <w:rsid w:val="00916970"/>
    <w:rsid w:val="009169C2"/>
    <w:rsid w:val="00922274"/>
    <w:rsid w:val="009252E5"/>
    <w:rsid w:val="009254C1"/>
    <w:rsid w:val="00930DC5"/>
    <w:rsid w:val="009328EB"/>
    <w:rsid w:val="00932ED7"/>
    <w:rsid w:val="0093432D"/>
    <w:rsid w:val="00934D30"/>
    <w:rsid w:val="0093522F"/>
    <w:rsid w:val="00935D68"/>
    <w:rsid w:val="0093734A"/>
    <w:rsid w:val="009378A7"/>
    <w:rsid w:val="00937934"/>
    <w:rsid w:val="009440A6"/>
    <w:rsid w:val="00946CEB"/>
    <w:rsid w:val="00950A50"/>
    <w:rsid w:val="009521C0"/>
    <w:rsid w:val="00954820"/>
    <w:rsid w:val="009579CC"/>
    <w:rsid w:val="00961122"/>
    <w:rsid w:val="00971B39"/>
    <w:rsid w:val="00976730"/>
    <w:rsid w:val="009801F3"/>
    <w:rsid w:val="00980D98"/>
    <w:rsid w:val="00982464"/>
    <w:rsid w:val="00982CB9"/>
    <w:rsid w:val="0098405D"/>
    <w:rsid w:val="009863B8"/>
    <w:rsid w:val="009870E0"/>
    <w:rsid w:val="009935CD"/>
    <w:rsid w:val="00993EF7"/>
    <w:rsid w:val="00995D9C"/>
    <w:rsid w:val="009A07EC"/>
    <w:rsid w:val="009A115A"/>
    <w:rsid w:val="009A18AE"/>
    <w:rsid w:val="009A711A"/>
    <w:rsid w:val="009B04F4"/>
    <w:rsid w:val="009B0874"/>
    <w:rsid w:val="009B30A1"/>
    <w:rsid w:val="009C78A3"/>
    <w:rsid w:val="009D1B33"/>
    <w:rsid w:val="009D2893"/>
    <w:rsid w:val="009E04AA"/>
    <w:rsid w:val="009E1F37"/>
    <w:rsid w:val="009E2F4D"/>
    <w:rsid w:val="009F0930"/>
    <w:rsid w:val="009F3909"/>
    <w:rsid w:val="009F5B54"/>
    <w:rsid w:val="009F721B"/>
    <w:rsid w:val="009F7BD2"/>
    <w:rsid w:val="00A00E17"/>
    <w:rsid w:val="00A06F8F"/>
    <w:rsid w:val="00A07B32"/>
    <w:rsid w:val="00A17654"/>
    <w:rsid w:val="00A202B6"/>
    <w:rsid w:val="00A210DA"/>
    <w:rsid w:val="00A2282D"/>
    <w:rsid w:val="00A26743"/>
    <w:rsid w:val="00A26F3F"/>
    <w:rsid w:val="00A30BB9"/>
    <w:rsid w:val="00A30E22"/>
    <w:rsid w:val="00A31B9B"/>
    <w:rsid w:val="00A33D2F"/>
    <w:rsid w:val="00A35CA0"/>
    <w:rsid w:val="00A3635D"/>
    <w:rsid w:val="00A36CBF"/>
    <w:rsid w:val="00A37B5C"/>
    <w:rsid w:val="00A41864"/>
    <w:rsid w:val="00A47986"/>
    <w:rsid w:val="00A5274D"/>
    <w:rsid w:val="00A54B64"/>
    <w:rsid w:val="00A54F9C"/>
    <w:rsid w:val="00A600C8"/>
    <w:rsid w:val="00A60135"/>
    <w:rsid w:val="00A60348"/>
    <w:rsid w:val="00A621DB"/>
    <w:rsid w:val="00A64716"/>
    <w:rsid w:val="00A65242"/>
    <w:rsid w:val="00A65AC2"/>
    <w:rsid w:val="00A66395"/>
    <w:rsid w:val="00A70AAC"/>
    <w:rsid w:val="00A72DFC"/>
    <w:rsid w:val="00A74EAD"/>
    <w:rsid w:val="00A76478"/>
    <w:rsid w:val="00A778C4"/>
    <w:rsid w:val="00A81250"/>
    <w:rsid w:val="00A8222C"/>
    <w:rsid w:val="00A84407"/>
    <w:rsid w:val="00A86484"/>
    <w:rsid w:val="00A878D4"/>
    <w:rsid w:val="00A87C90"/>
    <w:rsid w:val="00A92515"/>
    <w:rsid w:val="00AA2A6E"/>
    <w:rsid w:val="00AA6A6B"/>
    <w:rsid w:val="00AA70C8"/>
    <w:rsid w:val="00AB2F36"/>
    <w:rsid w:val="00AB3847"/>
    <w:rsid w:val="00AB4820"/>
    <w:rsid w:val="00AB67B1"/>
    <w:rsid w:val="00AC5CC2"/>
    <w:rsid w:val="00AC5E6C"/>
    <w:rsid w:val="00AC6E3F"/>
    <w:rsid w:val="00AC7BBF"/>
    <w:rsid w:val="00AD42F4"/>
    <w:rsid w:val="00AD4FA7"/>
    <w:rsid w:val="00AD5DDB"/>
    <w:rsid w:val="00AE0BCE"/>
    <w:rsid w:val="00AE577A"/>
    <w:rsid w:val="00AE5A84"/>
    <w:rsid w:val="00AE67E8"/>
    <w:rsid w:val="00AF67C7"/>
    <w:rsid w:val="00AF6C01"/>
    <w:rsid w:val="00AF7DB7"/>
    <w:rsid w:val="00B00B99"/>
    <w:rsid w:val="00B02BAD"/>
    <w:rsid w:val="00B041EA"/>
    <w:rsid w:val="00B04F55"/>
    <w:rsid w:val="00B055BF"/>
    <w:rsid w:val="00B06689"/>
    <w:rsid w:val="00B07E63"/>
    <w:rsid w:val="00B1121C"/>
    <w:rsid w:val="00B15C8B"/>
    <w:rsid w:val="00B16D80"/>
    <w:rsid w:val="00B17212"/>
    <w:rsid w:val="00B311C8"/>
    <w:rsid w:val="00B31E76"/>
    <w:rsid w:val="00B406E4"/>
    <w:rsid w:val="00B42ED1"/>
    <w:rsid w:val="00B44936"/>
    <w:rsid w:val="00B46233"/>
    <w:rsid w:val="00B52A06"/>
    <w:rsid w:val="00B55FD2"/>
    <w:rsid w:val="00B56AFC"/>
    <w:rsid w:val="00B630BC"/>
    <w:rsid w:val="00B66F4F"/>
    <w:rsid w:val="00B7293B"/>
    <w:rsid w:val="00B72E42"/>
    <w:rsid w:val="00B7347E"/>
    <w:rsid w:val="00B750DE"/>
    <w:rsid w:val="00B815D1"/>
    <w:rsid w:val="00B86E09"/>
    <w:rsid w:val="00B9593B"/>
    <w:rsid w:val="00B95FE0"/>
    <w:rsid w:val="00B971D9"/>
    <w:rsid w:val="00B97279"/>
    <w:rsid w:val="00BA0671"/>
    <w:rsid w:val="00BB0ABE"/>
    <w:rsid w:val="00BB176B"/>
    <w:rsid w:val="00BB2AB9"/>
    <w:rsid w:val="00BB3806"/>
    <w:rsid w:val="00BC1D55"/>
    <w:rsid w:val="00BC3C0A"/>
    <w:rsid w:val="00BC4761"/>
    <w:rsid w:val="00BC49E0"/>
    <w:rsid w:val="00BC63EC"/>
    <w:rsid w:val="00BC6402"/>
    <w:rsid w:val="00BD1659"/>
    <w:rsid w:val="00BD7BD3"/>
    <w:rsid w:val="00BD7F97"/>
    <w:rsid w:val="00BE0BEA"/>
    <w:rsid w:val="00BE112F"/>
    <w:rsid w:val="00BE1829"/>
    <w:rsid w:val="00BE540A"/>
    <w:rsid w:val="00BE7C16"/>
    <w:rsid w:val="00BF0ECB"/>
    <w:rsid w:val="00BF3148"/>
    <w:rsid w:val="00BF6436"/>
    <w:rsid w:val="00C03914"/>
    <w:rsid w:val="00C05DE0"/>
    <w:rsid w:val="00C06B33"/>
    <w:rsid w:val="00C12B1A"/>
    <w:rsid w:val="00C16D4C"/>
    <w:rsid w:val="00C2074A"/>
    <w:rsid w:val="00C21DBA"/>
    <w:rsid w:val="00C22BD4"/>
    <w:rsid w:val="00C23233"/>
    <w:rsid w:val="00C239D4"/>
    <w:rsid w:val="00C34B92"/>
    <w:rsid w:val="00C3513C"/>
    <w:rsid w:val="00C35799"/>
    <w:rsid w:val="00C35E11"/>
    <w:rsid w:val="00C361AD"/>
    <w:rsid w:val="00C4142C"/>
    <w:rsid w:val="00C42A68"/>
    <w:rsid w:val="00C42D1B"/>
    <w:rsid w:val="00C44323"/>
    <w:rsid w:val="00C465F3"/>
    <w:rsid w:val="00C46A4B"/>
    <w:rsid w:val="00C46FB8"/>
    <w:rsid w:val="00C47324"/>
    <w:rsid w:val="00C55BCA"/>
    <w:rsid w:val="00C5634B"/>
    <w:rsid w:val="00C57FC7"/>
    <w:rsid w:val="00C620FD"/>
    <w:rsid w:val="00C635F0"/>
    <w:rsid w:val="00C64791"/>
    <w:rsid w:val="00C66B34"/>
    <w:rsid w:val="00C7013C"/>
    <w:rsid w:val="00C72068"/>
    <w:rsid w:val="00C72888"/>
    <w:rsid w:val="00C73EE7"/>
    <w:rsid w:val="00C75368"/>
    <w:rsid w:val="00C774D0"/>
    <w:rsid w:val="00C810EF"/>
    <w:rsid w:val="00C840E7"/>
    <w:rsid w:val="00C93DBD"/>
    <w:rsid w:val="00C94B9F"/>
    <w:rsid w:val="00C96FE8"/>
    <w:rsid w:val="00C97E78"/>
    <w:rsid w:val="00C97F81"/>
    <w:rsid w:val="00CA0E12"/>
    <w:rsid w:val="00CA1196"/>
    <w:rsid w:val="00CA1C1F"/>
    <w:rsid w:val="00CA1DAA"/>
    <w:rsid w:val="00CA2C17"/>
    <w:rsid w:val="00CA3FB1"/>
    <w:rsid w:val="00CA6DF4"/>
    <w:rsid w:val="00CB02F2"/>
    <w:rsid w:val="00CB2E4A"/>
    <w:rsid w:val="00CB3371"/>
    <w:rsid w:val="00CB4474"/>
    <w:rsid w:val="00CB5067"/>
    <w:rsid w:val="00CB61CF"/>
    <w:rsid w:val="00CB7026"/>
    <w:rsid w:val="00CC0565"/>
    <w:rsid w:val="00CD0944"/>
    <w:rsid w:val="00CD1671"/>
    <w:rsid w:val="00CD4934"/>
    <w:rsid w:val="00CD5387"/>
    <w:rsid w:val="00CE523E"/>
    <w:rsid w:val="00CE6BBB"/>
    <w:rsid w:val="00CE7910"/>
    <w:rsid w:val="00CF2E8E"/>
    <w:rsid w:val="00CF354E"/>
    <w:rsid w:val="00CF4951"/>
    <w:rsid w:val="00CF4BA0"/>
    <w:rsid w:val="00D013DC"/>
    <w:rsid w:val="00D0157F"/>
    <w:rsid w:val="00D02034"/>
    <w:rsid w:val="00D021D1"/>
    <w:rsid w:val="00D03013"/>
    <w:rsid w:val="00D03C65"/>
    <w:rsid w:val="00D052F4"/>
    <w:rsid w:val="00D059CB"/>
    <w:rsid w:val="00D05D0E"/>
    <w:rsid w:val="00D06FEA"/>
    <w:rsid w:val="00D13CBE"/>
    <w:rsid w:val="00D16C87"/>
    <w:rsid w:val="00D16EED"/>
    <w:rsid w:val="00D22C3F"/>
    <w:rsid w:val="00D23A5B"/>
    <w:rsid w:val="00D24058"/>
    <w:rsid w:val="00D3777A"/>
    <w:rsid w:val="00D43CF2"/>
    <w:rsid w:val="00D4547B"/>
    <w:rsid w:val="00D4784C"/>
    <w:rsid w:val="00D53260"/>
    <w:rsid w:val="00D55E56"/>
    <w:rsid w:val="00D56CCD"/>
    <w:rsid w:val="00D615E7"/>
    <w:rsid w:val="00D660E0"/>
    <w:rsid w:val="00D72525"/>
    <w:rsid w:val="00D7289F"/>
    <w:rsid w:val="00D72C36"/>
    <w:rsid w:val="00D74855"/>
    <w:rsid w:val="00D74867"/>
    <w:rsid w:val="00D75064"/>
    <w:rsid w:val="00D766F7"/>
    <w:rsid w:val="00D76EA5"/>
    <w:rsid w:val="00D776DA"/>
    <w:rsid w:val="00D81821"/>
    <w:rsid w:val="00D82141"/>
    <w:rsid w:val="00D82FA8"/>
    <w:rsid w:val="00D8499E"/>
    <w:rsid w:val="00D84DC3"/>
    <w:rsid w:val="00D855D0"/>
    <w:rsid w:val="00D877DF"/>
    <w:rsid w:val="00D919F2"/>
    <w:rsid w:val="00D94C94"/>
    <w:rsid w:val="00DA15F5"/>
    <w:rsid w:val="00DA16A7"/>
    <w:rsid w:val="00DA2D31"/>
    <w:rsid w:val="00DA2F94"/>
    <w:rsid w:val="00DA42F1"/>
    <w:rsid w:val="00DA4B2B"/>
    <w:rsid w:val="00DB498D"/>
    <w:rsid w:val="00DB5ADF"/>
    <w:rsid w:val="00DB67CC"/>
    <w:rsid w:val="00DC44FB"/>
    <w:rsid w:val="00DD00FE"/>
    <w:rsid w:val="00DE19A9"/>
    <w:rsid w:val="00DE333A"/>
    <w:rsid w:val="00DE3748"/>
    <w:rsid w:val="00DF2CCC"/>
    <w:rsid w:val="00DF43C2"/>
    <w:rsid w:val="00E01B4D"/>
    <w:rsid w:val="00E03FD5"/>
    <w:rsid w:val="00E04410"/>
    <w:rsid w:val="00E07A3C"/>
    <w:rsid w:val="00E20A58"/>
    <w:rsid w:val="00E20EE5"/>
    <w:rsid w:val="00E23292"/>
    <w:rsid w:val="00E25B8D"/>
    <w:rsid w:val="00E268C8"/>
    <w:rsid w:val="00E30571"/>
    <w:rsid w:val="00E3337E"/>
    <w:rsid w:val="00E42C7B"/>
    <w:rsid w:val="00E43679"/>
    <w:rsid w:val="00E43744"/>
    <w:rsid w:val="00E46148"/>
    <w:rsid w:val="00E5020A"/>
    <w:rsid w:val="00E5081F"/>
    <w:rsid w:val="00E5208C"/>
    <w:rsid w:val="00E55610"/>
    <w:rsid w:val="00E62397"/>
    <w:rsid w:val="00E650E2"/>
    <w:rsid w:val="00E66978"/>
    <w:rsid w:val="00E66C49"/>
    <w:rsid w:val="00E707EC"/>
    <w:rsid w:val="00E709C6"/>
    <w:rsid w:val="00E714D9"/>
    <w:rsid w:val="00E7726D"/>
    <w:rsid w:val="00E7792F"/>
    <w:rsid w:val="00E816A9"/>
    <w:rsid w:val="00E819E2"/>
    <w:rsid w:val="00E829EA"/>
    <w:rsid w:val="00E84313"/>
    <w:rsid w:val="00E84404"/>
    <w:rsid w:val="00E84E7B"/>
    <w:rsid w:val="00E9016F"/>
    <w:rsid w:val="00E9501F"/>
    <w:rsid w:val="00EA0862"/>
    <w:rsid w:val="00EA1636"/>
    <w:rsid w:val="00EA50E0"/>
    <w:rsid w:val="00EA6964"/>
    <w:rsid w:val="00EA7601"/>
    <w:rsid w:val="00EA7CFA"/>
    <w:rsid w:val="00EA7F74"/>
    <w:rsid w:val="00EB32C5"/>
    <w:rsid w:val="00EB4DA7"/>
    <w:rsid w:val="00EC13C3"/>
    <w:rsid w:val="00EC159C"/>
    <w:rsid w:val="00EC169F"/>
    <w:rsid w:val="00EC1F93"/>
    <w:rsid w:val="00EC523E"/>
    <w:rsid w:val="00EC7A35"/>
    <w:rsid w:val="00EC7F0C"/>
    <w:rsid w:val="00ED034C"/>
    <w:rsid w:val="00ED0F54"/>
    <w:rsid w:val="00ED1DAD"/>
    <w:rsid w:val="00ED1EA3"/>
    <w:rsid w:val="00ED2594"/>
    <w:rsid w:val="00ED2BBE"/>
    <w:rsid w:val="00ED38EB"/>
    <w:rsid w:val="00ED53DB"/>
    <w:rsid w:val="00ED7D2B"/>
    <w:rsid w:val="00EE2928"/>
    <w:rsid w:val="00EE45E1"/>
    <w:rsid w:val="00EF05B5"/>
    <w:rsid w:val="00EF7A36"/>
    <w:rsid w:val="00F01429"/>
    <w:rsid w:val="00F01E2B"/>
    <w:rsid w:val="00F022FB"/>
    <w:rsid w:val="00F04C32"/>
    <w:rsid w:val="00F12314"/>
    <w:rsid w:val="00F14299"/>
    <w:rsid w:val="00F16660"/>
    <w:rsid w:val="00F21CC4"/>
    <w:rsid w:val="00F26BE8"/>
    <w:rsid w:val="00F3368B"/>
    <w:rsid w:val="00F423D0"/>
    <w:rsid w:val="00F43850"/>
    <w:rsid w:val="00F46249"/>
    <w:rsid w:val="00F53419"/>
    <w:rsid w:val="00F64C82"/>
    <w:rsid w:val="00F669EC"/>
    <w:rsid w:val="00F76001"/>
    <w:rsid w:val="00F774F9"/>
    <w:rsid w:val="00F8007D"/>
    <w:rsid w:val="00F817CB"/>
    <w:rsid w:val="00F85E48"/>
    <w:rsid w:val="00F9198B"/>
    <w:rsid w:val="00F923C7"/>
    <w:rsid w:val="00F923DC"/>
    <w:rsid w:val="00F943B7"/>
    <w:rsid w:val="00F9700F"/>
    <w:rsid w:val="00FA0E9E"/>
    <w:rsid w:val="00FA46EC"/>
    <w:rsid w:val="00FA64AF"/>
    <w:rsid w:val="00FB02D9"/>
    <w:rsid w:val="00FB0501"/>
    <w:rsid w:val="00FC4FBC"/>
    <w:rsid w:val="00FD0E40"/>
    <w:rsid w:val="00FD2220"/>
    <w:rsid w:val="00FE054B"/>
    <w:rsid w:val="00FE318A"/>
    <w:rsid w:val="00FF0CE5"/>
    <w:rsid w:val="00FF1375"/>
    <w:rsid w:val="00FF30FA"/>
    <w:rsid w:val="00FF4E76"/>
  </w:rsids>
  <m:mathPr>
    <m:mathFont m:val="Cambria Math"/>
  </m:mathPr>
  <w:themeFontLang w:val="pt-B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3" w:uiPriority="0"/>
    <w:lsdException w:name="Strong" w:semiHidden="0" w:uiPriority="0" w:unhideWhenUsed="0" w:qFormat="1"/>
    <w:lsdException w:name="Emphasis" w:semiHidden="0" w:uiPriority="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30A3"/>
    <w:rPr>
      <w:rFonts w:ascii="Arial" w:hAnsi="Arial"/>
      <w:sz w:val="24"/>
      <w:szCs w:val="24"/>
    </w:rPr>
  </w:style>
  <w:style w:type="paragraph" w:styleId="Heading1">
    <w:name w:val="heading 1"/>
    <w:aliases w:val="CVRD,Título Nivel 1"/>
    <w:basedOn w:val="Normal"/>
    <w:next w:val="Normal"/>
    <w:link w:val="Ttulo1Char"/>
    <w:autoRedefine/>
    <w:qFormat/>
    <w:rsid w:val="00E43679"/>
    <w:pPr>
      <w:keepNext/>
      <w:numPr>
        <w:numId w:val="1"/>
      </w:numPr>
      <w:spacing w:before="240" w:after="120"/>
      <w:outlineLvl w:val="0"/>
    </w:pPr>
    <w:rPr>
      <w:rFonts w:cs="Arial"/>
      <w:b/>
      <w:bCs/>
      <w:caps/>
    </w:rPr>
  </w:style>
  <w:style w:type="paragraph" w:styleId="Heading2">
    <w:name w:val="heading 2"/>
    <w:aliases w:val="Título Nivel 2"/>
    <w:basedOn w:val="Normal"/>
    <w:next w:val="Normal"/>
    <w:link w:val="Ttulo2Char"/>
    <w:autoRedefine/>
    <w:qFormat/>
    <w:rsid w:val="00D615E7"/>
    <w:pPr>
      <w:keepNext/>
      <w:numPr>
        <w:ilvl w:val="1"/>
        <w:numId w:val="2"/>
      </w:numPr>
      <w:outlineLvl w:val="1"/>
    </w:pPr>
    <w:rPr>
      <w:rFonts w:eastAsiaTheme="majorEastAsia" w:cs="Arial"/>
      <w:bCs/>
      <w:caps/>
    </w:rPr>
  </w:style>
  <w:style w:type="paragraph" w:styleId="Heading3">
    <w:name w:val="heading 3"/>
    <w:aliases w:val="Título Nivel 3"/>
    <w:basedOn w:val="Normal"/>
    <w:next w:val="Normal"/>
    <w:link w:val="Ttulo3Char"/>
    <w:autoRedefine/>
    <w:qFormat/>
    <w:rsid w:val="00BE0BEA"/>
    <w:pPr>
      <w:keepNext/>
      <w:numPr>
        <w:ilvl w:val="2"/>
        <w:numId w:val="2"/>
      </w:numPr>
      <w:outlineLvl w:val="2"/>
    </w:pPr>
    <w:rPr>
      <w:bCs/>
    </w:rPr>
  </w:style>
  <w:style w:type="paragraph" w:styleId="Heading4">
    <w:name w:val="heading 4"/>
    <w:basedOn w:val="Normal"/>
    <w:next w:val="Normal"/>
    <w:link w:val="Ttulo4Char"/>
    <w:qFormat/>
    <w:rsid w:val="00B406E4"/>
    <w:pPr>
      <w:keepNext/>
      <w:numPr>
        <w:ilvl w:val="3"/>
        <w:numId w:val="2"/>
      </w:numPr>
      <w:outlineLvl w:val="3"/>
    </w:pPr>
    <w:rPr>
      <w:bCs/>
      <w:u w:val="single"/>
    </w:rPr>
  </w:style>
  <w:style w:type="paragraph" w:styleId="Heading5">
    <w:name w:val="heading 5"/>
    <w:aliases w:val="Heading 51"/>
    <w:basedOn w:val="Normal"/>
    <w:next w:val="Normal"/>
    <w:link w:val="Ttulo5Char"/>
    <w:qFormat/>
    <w:rsid w:val="00BF3148"/>
    <w:pPr>
      <w:keepNext/>
      <w:numPr>
        <w:ilvl w:val="4"/>
        <w:numId w:val="2"/>
      </w:numPr>
      <w:outlineLvl w:val="4"/>
    </w:pPr>
    <w:rPr>
      <w:b/>
      <w:bCs/>
    </w:rPr>
  </w:style>
  <w:style w:type="paragraph" w:styleId="Heading6">
    <w:name w:val="heading 6"/>
    <w:aliases w:val="Heading 61"/>
    <w:basedOn w:val="Normal"/>
    <w:next w:val="Normal"/>
    <w:link w:val="Ttulo6Char"/>
    <w:qFormat/>
    <w:rsid w:val="00BF3148"/>
    <w:pPr>
      <w:keepNext/>
      <w:numPr>
        <w:ilvl w:val="5"/>
        <w:numId w:val="2"/>
      </w:numPr>
      <w:outlineLvl w:val="5"/>
    </w:pPr>
    <w:rPr>
      <w:b/>
      <w:bCs/>
    </w:rPr>
  </w:style>
  <w:style w:type="paragraph" w:styleId="Heading7">
    <w:name w:val="heading 7"/>
    <w:aliases w:val="Heading 71"/>
    <w:basedOn w:val="Normal"/>
    <w:next w:val="Normal"/>
    <w:link w:val="Ttulo7Char"/>
    <w:qFormat/>
    <w:rsid w:val="00BF3148"/>
    <w:pPr>
      <w:keepNext/>
      <w:numPr>
        <w:ilvl w:val="6"/>
        <w:numId w:val="2"/>
      </w:numPr>
      <w:outlineLvl w:val="6"/>
    </w:pPr>
    <w:rPr>
      <w:b/>
      <w:bCs/>
    </w:rPr>
  </w:style>
  <w:style w:type="paragraph" w:styleId="Heading8">
    <w:name w:val="heading 8"/>
    <w:aliases w:val="Heading 81"/>
    <w:basedOn w:val="Normal"/>
    <w:next w:val="Normal"/>
    <w:link w:val="Ttulo8Char"/>
    <w:qFormat/>
    <w:rsid w:val="00BF3148"/>
    <w:pPr>
      <w:keepNext/>
      <w:numPr>
        <w:ilvl w:val="7"/>
        <w:numId w:val="2"/>
      </w:numPr>
      <w:outlineLvl w:val="7"/>
    </w:pPr>
    <w:rPr>
      <w:b/>
      <w:bCs/>
    </w:rPr>
  </w:style>
  <w:style w:type="paragraph" w:styleId="Heading9">
    <w:name w:val="heading 9"/>
    <w:aliases w:val="Heading 91"/>
    <w:basedOn w:val="Normal"/>
    <w:next w:val="Normal"/>
    <w:link w:val="Ttulo9Char"/>
    <w:qFormat/>
    <w:rsid w:val="00BF3148"/>
    <w:pPr>
      <w:keepNext/>
      <w:numPr>
        <w:ilvl w:val="8"/>
        <w:numId w:val="2"/>
      </w:numP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tulo1Char">
    <w:name w:val="Título 1 Char"/>
    <w:aliases w:val="CVRD Char,Título Nivel 1 Char"/>
    <w:basedOn w:val="DefaultParagraphFont"/>
    <w:link w:val="Heading1"/>
    <w:rsid w:val="00E43679"/>
    <w:rPr>
      <w:rFonts w:ascii="Arial" w:hAnsi="Arial" w:cs="Arial"/>
      <w:b/>
      <w:bCs/>
      <w:caps/>
      <w:sz w:val="24"/>
      <w:szCs w:val="24"/>
    </w:rPr>
  </w:style>
  <w:style w:type="character" w:customStyle="1" w:styleId="Ttulo2Char">
    <w:name w:val="Título 2 Char"/>
    <w:aliases w:val="Título Nivel 2 Char"/>
    <w:basedOn w:val="DefaultParagraphFont"/>
    <w:link w:val="Heading2"/>
    <w:rsid w:val="00D615E7"/>
    <w:rPr>
      <w:rFonts w:ascii="Arial" w:hAnsi="Arial" w:eastAsiaTheme="majorEastAsia" w:cs="Arial"/>
      <w:bCs/>
      <w:caps/>
      <w:sz w:val="24"/>
      <w:szCs w:val="24"/>
    </w:rPr>
  </w:style>
  <w:style w:type="character" w:customStyle="1" w:styleId="Ttulo3Char">
    <w:name w:val="Título 3 Char"/>
    <w:aliases w:val="Título Nivel 3 Char"/>
    <w:basedOn w:val="DefaultParagraphFont"/>
    <w:link w:val="Heading3"/>
    <w:rsid w:val="00BE0BEA"/>
    <w:rPr>
      <w:rFonts w:ascii="Arial" w:hAnsi="Arial"/>
      <w:bCs/>
      <w:sz w:val="24"/>
      <w:szCs w:val="24"/>
    </w:rPr>
  </w:style>
  <w:style w:type="character" w:customStyle="1" w:styleId="Ttulo4Char">
    <w:name w:val="Título 4 Char"/>
    <w:basedOn w:val="DefaultParagraphFont"/>
    <w:link w:val="Heading4"/>
    <w:rsid w:val="00B406E4"/>
    <w:rPr>
      <w:rFonts w:ascii="Arial" w:hAnsi="Arial"/>
      <w:bCs/>
      <w:sz w:val="24"/>
      <w:szCs w:val="24"/>
      <w:u w:val="single"/>
    </w:rPr>
  </w:style>
  <w:style w:type="character" w:customStyle="1" w:styleId="Ttulo5Char">
    <w:name w:val="Título 5 Char"/>
    <w:aliases w:val="Heading 51 Char"/>
    <w:basedOn w:val="DefaultParagraphFont"/>
    <w:link w:val="Heading5"/>
    <w:rsid w:val="00BF3148"/>
    <w:rPr>
      <w:rFonts w:ascii="Arial" w:hAnsi="Arial"/>
      <w:b/>
      <w:bCs/>
      <w:sz w:val="24"/>
      <w:szCs w:val="24"/>
    </w:rPr>
  </w:style>
  <w:style w:type="character" w:customStyle="1" w:styleId="Ttulo6Char">
    <w:name w:val="Título 6 Char"/>
    <w:aliases w:val="Heading 61 Char"/>
    <w:basedOn w:val="DefaultParagraphFont"/>
    <w:link w:val="Heading6"/>
    <w:rsid w:val="00BF3148"/>
    <w:rPr>
      <w:rFonts w:ascii="Arial" w:hAnsi="Arial"/>
      <w:b/>
      <w:bCs/>
      <w:sz w:val="24"/>
      <w:szCs w:val="24"/>
    </w:rPr>
  </w:style>
  <w:style w:type="character" w:customStyle="1" w:styleId="Ttulo7Char">
    <w:name w:val="Título 7 Char"/>
    <w:aliases w:val="Heading 71 Char"/>
    <w:basedOn w:val="DefaultParagraphFont"/>
    <w:link w:val="Heading7"/>
    <w:rsid w:val="00BF3148"/>
    <w:rPr>
      <w:rFonts w:ascii="Arial" w:hAnsi="Arial"/>
      <w:b/>
      <w:bCs/>
      <w:sz w:val="24"/>
      <w:szCs w:val="24"/>
    </w:rPr>
  </w:style>
  <w:style w:type="character" w:customStyle="1" w:styleId="Ttulo8Char">
    <w:name w:val="Título 8 Char"/>
    <w:aliases w:val="Heading 81 Char"/>
    <w:basedOn w:val="DefaultParagraphFont"/>
    <w:link w:val="Heading8"/>
    <w:rsid w:val="00BF3148"/>
    <w:rPr>
      <w:rFonts w:ascii="Arial" w:hAnsi="Arial"/>
      <w:b/>
      <w:bCs/>
      <w:sz w:val="24"/>
      <w:szCs w:val="24"/>
    </w:rPr>
  </w:style>
  <w:style w:type="character" w:customStyle="1" w:styleId="Ttulo9Char">
    <w:name w:val="Título 9 Char"/>
    <w:aliases w:val="Heading 91 Char"/>
    <w:basedOn w:val="DefaultParagraphFont"/>
    <w:link w:val="Heading9"/>
    <w:rsid w:val="00BF3148"/>
    <w:rPr>
      <w:rFonts w:ascii="Arial" w:hAnsi="Arial"/>
      <w:b/>
      <w:bCs/>
      <w:sz w:val="24"/>
      <w:szCs w:val="24"/>
    </w:rPr>
  </w:style>
  <w:style w:type="paragraph" w:customStyle="1" w:styleId="Marcadores1">
    <w:name w:val="Marcadores 1"/>
    <w:basedOn w:val="Normal"/>
    <w:autoRedefine/>
    <w:rsid w:val="007230A3"/>
    <w:pPr>
      <w:numPr>
        <w:numId w:val="4"/>
      </w:numPr>
      <w:jc w:val="both"/>
    </w:pPr>
    <w:rPr>
      <w:rFonts w:cs="Arial"/>
      <w:i/>
    </w:rPr>
  </w:style>
  <w:style w:type="table" w:styleId="TableGrid">
    <w:name w:val="Table Grid"/>
    <w:basedOn w:val="TableNormal"/>
    <w:rsid w:val="007230A3"/>
    <w:rPr>
      <w:rFonts w:ascii="Times New (W1)" w:hAnsi="Times New (W1)"/>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tuloCentral">
    <w:name w:val="Título Central"/>
    <w:basedOn w:val="Normal"/>
    <w:autoRedefine/>
    <w:rsid w:val="007230A3"/>
    <w:pPr>
      <w:jc w:val="center"/>
    </w:pPr>
    <w:rPr>
      <w:b/>
      <w:bCs/>
      <w:caps/>
    </w:rPr>
  </w:style>
  <w:style w:type="paragraph" w:styleId="Header">
    <w:name w:val="header"/>
    <w:aliases w:val="Header1,Header1 Char Char,Header1 Char Char Char"/>
    <w:basedOn w:val="Normal"/>
    <w:link w:val="CabealhoChar"/>
    <w:rsid w:val="007230A3"/>
    <w:pPr>
      <w:tabs>
        <w:tab w:val="center" w:pos="4419"/>
        <w:tab w:val="right" w:pos="8838"/>
      </w:tabs>
    </w:pPr>
  </w:style>
  <w:style w:type="character" w:customStyle="1" w:styleId="CabealhoChar">
    <w:name w:val="Cabeçalho Char"/>
    <w:aliases w:val="Header1 Char,Header1 Char Char Char Char,Header1 Char Char Char1"/>
    <w:basedOn w:val="DefaultParagraphFont"/>
    <w:link w:val="Header"/>
    <w:rsid w:val="007230A3"/>
    <w:rPr>
      <w:rFonts w:ascii="Arial" w:hAnsi="Arial"/>
      <w:sz w:val="24"/>
      <w:szCs w:val="24"/>
    </w:rPr>
  </w:style>
  <w:style w:type="paragraph" w:styleId="Footer">
    <w:name w:val="footer"/>
    <w:basedOn w:val="Normal"/>
    <w:link w:val="RodapChar"/>
    <w:rsid w:val="007230A3"/>
    <w:pPr>
      <w:tabs>
        <w:tab w:val="center" w:pos="4419"/>
        <w:tab w:val="right" w:pos="8838"/>
      </w:tabs>
    </w:pPr>
  </w:style>
  <w:style w:type="character" w:customStyle="1" w:styleId="RodapChar">
    <w:name w:val="Rodapé Char"/>
    <w:basedOn w:val="DefaultParagraphFont"/>
    <w:link w:val="Footer"/>
    <w:rsid w:val="007230A3"/>
    <w:rPr>
      <w:rFonts w:ascii="Arial" w:hAnsi="Arial"/>
      <w:sz w:val="24"/>
      <w:szCs w:val="24"/>
    </w:rPr>
  </w:style>
  <w:style w:type="character" w:styleId="PageNumber">
    <w:name w:val="page number"/>
    <w:basedOn w:val="DefaultParagraphFont"/>
    <w:rsid w:val="007230A3"/>
  </w:style>
  <w:style w:type="paragraph" w:customStyle="1" w:styleId="VALENORMAL">
    <w:name w:val="VALE NORMAL"/>
    <w:basedOn w:val="Normal"/>
    <w:autoRedefine/>
    <w:rsid w:val="007230A3"/>
    <w:pPr>
      <w:tabs>
        <w:tab w:val="right" w:pos="1134"/>
      </w:tabs>
      <w:jc w:val="center"/>
    </w:pPr>
    <w:rPr>
      <w:b/>
      <w:color w:val="000000"/>
      <w:sz w:val="28"/>
    </w:rPr>
  </w:style>
  <w:style w:type="paragraph" w:customStyle="1" w:styleId="Marcadores2">
    <w:name w:val="Marcadores 2"/>
    <w:basedOn w:val="Normal"/>
    <w:autoRedefine/>
    <w:rsid w:val="007230A3"/>
    <w:pPr>
      <w:numPr>
        <w:ilvl w:val="1"/>
        <w:numId w:val="3"/>
      </w:numPr>
      <w:tabs>
        <w:tab w:val="left" w:pos="2268"/>
      </w:tabs>
    </w:pPr>
    <w:rPr>
      <w:rFonts w:cs="Arial"/>
      <w:szCs w:val="22"/>
    </w:rPr>
  </w:style>
  <w:style w:type="character" w:customStyle="1" w:styleId="Marcadores2Char">
    <w:name w:val="Marcadores 2 Char"/>
    <w:basedOn w:val="DefaultParagraphFont"/>
    <w:rsid w:val="007230A3"/>
    <w:rPr>
      <w:rFonts w:ascii="Arial" w:hAnsi="Arial" w:cs="Arial"/>
      <w:sz w:val="24"/>
      <w:szCs w:val="22"/>
      <w:lang w:val="pt-BR" w:eastAsia="pt-BR" w:bidi="ar-SA"/>
    </w:rPr>
  </w:style>
  <w:style w:type="paragraph" w:styleId="TOC1">
    <w:name w:val="toc 1"/>
    <w:basedOn w:val="Normal"/>
    <w:next w:val="Normal"/>
    <w:autoRedefine/>
    <w:uiPriority w:val="39"/>
    <w:rsid w:val="007230A3"/>
    <w:pPr>
      <w:spacing w:before="360"/>
    </w:pPr>
    <w:rPr>
      <w:b/>
      <w:bCs/>
      <w:caps/>
      <w:szCs w:val="28"/>
    </w:rPr>
  </w:style>
  <w:style w:type="paragraph" w:styleId="TOC2">
    <w:name w:val="toc 2"/>
    <w:basedOn w:val="Normal"/>
    <w:next w:val="Normal"/>
    <w:autoRedefine/>
    <w:semiHidden/>
    <w:rsid w:val="007230A3"/>
    <w:pPr>
      <w:spacing w:before="240"/>
    </w:pPr>
    <w:rPr>
      <w:rFonts w:ascii="Times New Roman" w:hAnsi="Times New Roman"/>
      <w:b/>
      <w:bCs/>
    </w:rPr>
  </w:style>
  <w:style w:type="character" w:styleId="Hyperlink">
    <w:name w:val="Hyperlink"/>
    <w:basedOn w:val="DefaultParagraphFont"/>
    <w:uiPriority w:val="99"/>
    <w:rsid w:val="007230A3"/>
    <w:rPr>
      <w:color w:val="0000FF"/>
      <w:u w:val="single"/>
    </w:rPr>
  </w:style>
  <w:style w:type="paragraph" w:styleId="BodyText">
    <w:name w:val="Body Text"/>
    <w:basedOn w:val="Normal"/>
    <w:link w:val="CorpodetextoChar"/>
    <w:rsid w:val="007230A3"/>
    <w:rPr>
      <w:b/>
      <w:sz w:val="20"/>
      <w:szCs w:val="20"/>
    </w:rPr>
  </w:style>
  <w:style w:type="character" w:customStyle="1" w:styleId="CorpodetextoChar">
    <w:name w:val="Corpo de texto Char"/>
    <w:basedOn w:val="DefaultParagraphFont"/>
    <w:link w:val="BodyText"/>
    <w:rsid w:val="007230A3"/>
    <w:rPr>
      <w:rFonts w:ascii="Arial" w:hAnsi="Arial"/>
      <w:b/>
    </w:rPr>
  </w:style>
  <w:style w:type="paragraph" w:styleId="TOC3">
    <w:name w:val="toc 3"/>
    <w:basedOn w:val="Normal"/>
    <w:next w:val="Normal"/>
    <w:autoRedefine/>
    <w:semiHidden/>
    <w:rsid w:val="007230A3"/>
    <w:pPr>
      <w:ind w:left="240"/>
    </w:pPr>
    <w:rPr>
      <w:rFonts w:ascii="Times New Roman" w:hAnsi="Times New Roman"/>
    </w:rPr>
  </w:style>
  <w:style w:type="paragraph" w:styleId="TOC4">
    <w:name w:val="toc 4"/>
    <w:basedOn w:val="Normal"/>
    <w:next w:val="Normal"/>
    <w:autoRedefine/>
    <w:semiHidden/>
    <w:rsid w:val="007230A3"/>
    <w:pPr>
      <w:ind w:left="480"/>
    </w:pPr>
    <w:rPr>
      <w:rFonts w:ascii="Times New Roman" w:hAnsi="Times New Roman"/>
    </w:rPr>
  </w:style>
  <w:style w:type="paragraph" w:styleId="TOC5">
    <w:name w:val="toc 5"/>
    <w:basedOn w:val="Normal"/>
    <w:next w:val="Normal"/>
    <w:autoRedefine/>
    <w:semiHidden/>
    <w:rsid w:val="007230A3"/>
    <w:pPr>
      <w:ind w:left="720"/>
    </w:pPr>
    <w:rPr>
      <w:rFonts w:ascii="Times New Roman" w:hAnsi="Times New Roman"/>
    </w:rPr>
  </w:style>
  <w:style w:type="paragraph" w:styleId="TOC6">
    <w:name w:val="toc 6"/>
    <w:basedOn w:val="Normal"/>
    <w:next w:val="Normal"/>
    <w:autoRedefine/>
    <w:semiHidden/>
    <w:rsid w:val="007230A3"/>
    <w:pPr>
      <w:ind w:left="960"/>
    </w:pPr>
    <w:rPr>
      <w:rFonts w:ascii="Times New Roman" w:hAnsi="Times New Roman"/>
    </w:rPr>
  </w:style>
  <w:style w:type="paragraph" w:styleId="TOC7">
    <w:name w:val="toc 7"/>
    <w:basedOn w:val="Normal"/>
    <w:next w:val="Normal"/>
    <w:autoRedefine/>
    <w:semiHidden/>
    <w:rsid w:val="007230A3"/>
    <w:pPr>
      <w:ind w:left="1200"/>
    </w:pPr>
    <w:rPr>
      <w:rFonts w:ascii="Times New Roman" w:hAnsi="Times New Roman"/>
    </w:rPr>
  </w:style>
  <w:style w:type="paragraph" w:styleId="TOC8">
    <w:name w:val="toc 8"/>
    <w:basedOn w:val="Normal"/>
    <w:next w:val="Normal"/>
    <w:autoRedefine/>
    <w:semiHidden/>
    <w:rsid w:val="007230A3"/>
    <w:pPr>
      <w:ind w:left="1440"/>
    </w:pPr>
    <w:rPr>
      <w:rFonts w:ascii="Times New Roman" w:hAnsi="Times New Roman"/>
    </w:rPr>
  </w:style>
  <w:style w:type="paragraph" w:styleId="TOC9">
    <w:name w:val="toc 9"/>
    <w:basedOn w:val="Normal"/>
    <w:next w:val="Normal"/>
    <w:autoRedefine/>
    <w:semiHidden/>
    <w:rsid w:val="007230A3"/>
    <w:pPr>
      <w:ind w:left="1680"/>
    </w:pPr>
    <w:rPr>
      <w:rFonts w:ascii="Times New Roman" w:hAnsi="Times New Roman"/>
    </w:rPr>
  </w:style>
  <w:style w:type="paragraph" w:customStyle="1" w:styleId="Estilo1">
    <w:name w:val="Estilo1"/>
    <w:basedOn w:val="Heading1"/>
    <w:rsid w:val="007230A3"/>
    <w:pPr>
      <w:numPr>
        <w:numId w:val="0"/>
      </w:numPr>
      <w:tabs>
        <w:tab w:val="num" w:pos="1134"/>
      </w:tabs>
      <w:spacing w:after="240"/>
      <w:ind w:left="1134" w:hanging="1134"/>
    </w:pPr>
  </w:style>
  <w:style w:type="paragraph" w:styleId="ListParagraph">
    <w:name w:val="List Paragraph"/>
    <w:basedOn w:val="Normal"/>
    <w:uiPriority w:val="34"/>
    <w:qFormat/>
    <w:rsid w:val="007230A3"/>
    <w:pPr>
      <w:ind w:left="708"/>
    </w:pPr>
  </w:style>
  <w:style w:type="paragraph" w:customStyle="1" w:styleId="TituloNivel6">
    <w:name w:val="Titulo Nivel 6"/>
    <w:basedOn w:val="Normal"/>
    <w:next w:val="Normal"/>
    <w:link w:val="TituloNivel6Char"/>
    <w:autoRedefine/>
    <w:qFormat/>
    <w:rsid w:val="007230A3"/>
    <w:pPr>
      <w:tabs>
        <w:tab w:val="left" w:pos="1134"/>
      </w:tabs>
      <w:spacing w:before="240" w:after="240"/>
      <w:jc w:val="both"/>
    </w:pPr>
    <w:rPr>
      <w:u w:val="single"/>
    </w:rPr>
  </w:style>
  <w:style w:type="paragraph" w:customStyle="1" w:styleId="TituloNivel4">
    <w:name w:val="Titulo Nivel 4"/>
    <w:basedOn w:val="Normal"/>
    <w:link w:val="TituloNivel4Char"/>
    <w:autoRedefine/>
    <w:qFormat/>
    <w:rsid w:val="007230A3"/>
  </w:style>
  <w:style w:type="character" w:customStyle="1" w:styleId="TituloNivel6Char">
    <w:name w:val="Titulo Nivel 6 Char"/>
    <w:basedOn w:val="DefaultParagraphFont"/>
    <w:link w:val="TituloNivel6"/>
    <w:rsid w:val="007230A3"/>
    <w:rPr>
      <w:rFonts w:ascii="Arial" w:hAnsi="Arial"/>
      <w:sz w:val="24"/>
      <w:szCs w:val="24"/>
      <w:u w:val="single"/>
    </w:rPr>
  </w:style>
  <w:style w:type="paragraph" w:customStyle="1" w:styleId="TituloNivel5">
    <w:name w:val="Titulo Nivel 5"/>
    <w:basedOn w:val="Normal"/>
    <w:next w:val="Normal"/>
    <w:link w:val="TituloNivel5Char"/>
    <w:autoRedefine/>
    <w:qFormat/>
    <w:rsid w:val="007230A3"/>
    <w:pPr>
      <w:spacing w:before="240" w:after="240"/>
      <w:jc w:val="both"/>
    </w:pPr>
    <w:rPr>
      <w:u w:val="single"/>
    </w:rPr>
  </w:style>
  <w:style w:type="character" w:customStyle="1" w:styleId="TituloNivel4Char">
    <w:name w:val="Titulo Nivel 4 Char"/>
    <w:basedOn w:val="DefaultParagraphFont"/>
    <w:link w:val="TituloNivel4"/>
    <w:rsid w:val="007230A3"/>
    <w:rPr>
      <w:rFonts w:ascii="Arial" w:hAnsi="Arial"/>
      <w:sz w:val="24"/>
      <w:szCs w:val="24"/>
    </w:rPr>
  </w:style>
  <w:style w:type="paragraph" w:customStyle="1" w:styleId="ANEXO">
    <w:name w:val="ANEXO"/>
    <w:basedOn w:val="Normal"/>
    <w:rsid w:val="007230A3"/>
    <w:pPr>
      <w:tabs>
        <w:tab w:val="right" w:pos="1134"/>
      </w:tabs>
      <w:ind w:left="426" w:hanging="426"/>
    </w:pPr>
    <w:rPr>
      <w:b/>
      <w:bCs/>
      <w:caps/>
      <w:color w:val="000000"/>
      <w:szCs w:val="20"/>
    </w:rPr>
  </w:style>
  <w:style w:type="paragraph" w:styleId="Caption">
    <w:name w:val="caption"/>
    <w:basedOn w:val="Normal"/>
    <w:next w:val="Normal"/>
    <w:link w:val="LegendaChar"/>
    <w:qFormat/>
    <w:rsid w:val="007230A3"/>
    <w:pPr>
      <w:spacing w:before="120" w:after="120"/>
      <w:jc w:val="center"/>
    </w:pPr>
    <w:rPr>
      <w:bCs/>
      <w:szCs w:val="20"/>
      <w:lang w:eastAsia="en-US"/>
    </w:rPr>
  </w:style>
  <w:style w:type="character" w:customStyle="1" w:styleId="TituloNivel5Char">
    <w:name w:val="Titulo Nivel 5 Char"/>
    <w:basedOn w:val="DefaultParagraphFont"/>
    <w:link w:val="TituloNivel5"/>
    <w:rsid w:val="007230A3"/>
    <w:rPr>
      <w:rFonts w:ascii="Arial" w:hAnsi="Arial"/>
      <w:sz w:val="24"/>
      <w:szCs w:val="24"/>
      <w:u w:val="single"/>
    </w:rPr>
  </w:style>
  <w:style w:type="character" w:customStyle="1" w:styleId="LegendaChar">
    <w:name w:val="Legenda Char"/>
    <w:basedOn w:val="DefaultParagraphFont"/>
    <w:link w:val="Caption"/>
    <w:rsid w:val="007230A3"/>
    <w:rPr>
      <w:rFonts w:ascii="Arial" w:hAnsi="Arial"/>
      <w:bCs/>
      <w:sz w:val="24"/>
      <w:lang w:eastAsia="en-US"/>
    </w:rPr>
  </w:style>
  <w:style w:type="paragraph" w:styleId="BalloonText">
    <w:name w:val="Balloon Text"/>
    <w:basedOn w:val="Normal"/>
    <w:link w:val="TextodebaloChar"/>
    <w:uiPriority w:val="99"/>
    <w:semiHidden/>
    <w:unhideWhenUsed/>
    <w:rsid w:val="007230A3"/>
    <w:rPr>
      <w:rFonts w:ascii="Tahoma" w:hAnsi="Tahoma" w:cs="Tahoma"/>
      <w:sz w:val="16"/>
      <w:szCs w:val="16"/>
    </w:rPr>
  </w:style>
  <w:style w:type="character" w:customStyle="1" w:styleId="TextodebaloChar">
    <w:name w:val="Texto de balão Char"/>
    <w:basedOn w:val="DefaultParagraphFont"/>
    <w:link w:val="BalloonText"/>
    <w:uiPriority w:val="99"/>
    <w:semiHidden/>
    <w:rsid w:val="007230A3"/>
    <w:rPr>
      <w:rFonts w:ascii="Tahoma" w:hAnsi="Tahoma" w:cs="Tahoma"/>
      <w:sz w:val="16"/>
      <w:szCs w:val="16"/>
    </w:rPr>
  </w:style>
  <w:style w:type="paragraph" w:styleId="FootnoteText">
    <w:name w:val="footnote text"/>
    <w:basedOn w:val="Normal"/>
    <w:link w:val="TextodenotaderodapChar"/>
    <w:uiPriority w:val="99"/>
    <w:semiHidden/>
    <w:unhideWhenUsed/>
    <w:rsid w:val="00D75064"/>
    <w:rPr>
      <w:sz w:val="20"/>
      <w:szCs w:val="20"/>
    </w:rPr>
  </w:style>
  <w:style w:type="character" w:customStyle="1" w:styleId="TextodenotaderodapChar">
    <w:name w:val="Texto de nota de rodapé Char"/>
    <w:basedOn w:val="DefaultParagraphFont"/>
    <w:link w:val="FootnoteText"/>
    <w:uiPriority w:val="99"/>
    <w:semiHidden/>
    <w:rsid w:val="00D75064"/>
    <w:rPr>
      <w:rFonts w:ascii="Arial" w:hAnsi="Arial"/>
    </w:rPr>
  </w:style>
  <w:style w:type="character" w:styleId="FootnoteReference">
    <w:name w:val="footnote reference"/>
    <w:basedOn w:val="DefaultParagraphFont"/>
    <w:uiPriority w:val="99"/>
    <w:semiHidden/>
    <w:unhideWhenUsed/>
    <w:rsid w:val="00D75064"/>
    <w:rPr>
      <w:vertAlign w:val="superscript"/>
    </w:rPr>
  </w:style>
  <w:style w:type="paragraph" w:customStyle="1" w:styleId="p0">
    <w:name w:val="p0"/>
    <w:basedOn w:val="Normal"/>
    <w:rsid w:val="00B406E4"/>
    <w:pPr>
      <w:widowControl w:val="0"/>
      <w:tabs>
        <w:tab w:val="left" w:pos="720"/>
      </w:tabs>
      <w:spacing w:line="240" w:lineRule="atLeast"/>
      <w:jc w:val="both"/>
    </w:pPr>
    <w:rPr>
      <w:rFonts w:ascii="Times New Roman" w:hAnsi="Times New Roman"/>
      <w:b/>
      <w:snapToGrid w:val="0"/>
      <w:szCs w:val="20"/>
    </w:rPr>
  </w:style>
  <w:style w:type="paragraph" w:customStyle="1" w:styleId="VOG">
    <w:name w:val="VOG"/>
    <w:basedOn w:val="Normal"/>
    <w:link w:val="VOGChar"/>
    <w:rsid w:val="00B406E4"/>
    <w:pPr>
      <w:jc w:val="both"/>
    </w:pPr>
    <w:rPr>
      <w:rFonts w:ascii="Times New Roman" w:hAnsi="Times New Roman"/>
    </w:rPr>
  </w:style>
  <w:style w:type="character" w:customStyle="1" w:styleId="VOGChar">
    <w:name w:val="VOG Char"/>
    <w:basedOn w:val="DefaultParagraphFont"/>
    <w:link w:val="VOG"/>
    <w:rsid w:val="00B406E4"/>
    <w:rPr>
      <w:sz w:val="24"/>
      <w:szCs w:val="24"/>
    </w:rPr>
  </w:style>
  <w:style w:type="paragraph" w:customStyle="1" w:styleId="p3">
    <w:name w:val="p3"/>
    <w:basedOn w:val="Normal"/>
    <w:rsid w:val="00C75368"/>
    <w:pPr>
      <w:widowControl w:val="0"/>
      <w:tabs>
        <w:tab w:val="left" w:pos="760"/>
      </w:tabs>
      <w:spacing w:line="440" w:lineRule="atLeast"/>
      <w:ind w:left="1440" w:firstLine="720"/>
    </w:pPr>
    <w:rPr>
      <w:rFonts w:ascii="Times New Roman" w:hAnsi="Times New Roman"/>
      <w:snapToGrid w:val="0"/>
      <w:szCs w:val="20"/>
    </w:rPr>
  </w:style>
  <w:style w:type="paragraph" w:customStyle="1" w:styleId="BodyText21">
    <w:name w:val="Body Text 21"/>
    <w:basedOn w:val="Normal"/>
    <w:rsid w:val="00261249"/>
    <w:pPr>
      <w:widowControl w:val="0"/>
      <w:jc w:val="both"/>
    </w:pPr>
    <w:rPr>
      <w:szCs w:val="20"/>
    </w:rPr>
  </w:style>
  <w:style w:type="paragraph" w:customStyle="1" w:styleId="VOGCharChar">
    <w:name w:val="VOG Char Char"/>
    <w:basedOn w:val="Normal"/>
    <w:link w:val="VOGCharCharChar"/>
    <w:rsid w:val="00261249"/>
    <w:pPr>
      <w:jc w:val="both"/>
    </w:pPr>
    <w:rPr>
      <w:rFonts w:ascii="Times New Roman" w:hAnsi="Times New Roman"/>
    </w:rPr>
  </w:style>
  <w:style w:type="character" w:customStyle="1" w:styleId="VOGCharCharChar">
    <w:name w:val="VOG Char Char Char"/>
    <w:basedOn w:val="DefaultParagraphFont"/>
    <w:link w:val="VOGCharChar"/>
    <w:rsid w:val="00261249"/>
    <w:rPr>
      <w:sz w:val="24"/>
      <w:szCs w:val="24"/>
    </w:rPr>
  </w:style>
  <w:style w:type="paragraph" w:styleId="BodyText3">
    <w:name w:val="Body Text 3"/>
    <w:basedOn w:val="Normal"/>
    <w:link w:val="Corpodetexto3Char"/>
    <w:rsid w:val="008165B6"/>
    <w:pPr>
      <w:spacing w:after="120"/>
    </w:pPr>
    <w:rPr>
      <w:sz w:val="16"/>
      <w:szCs w:val="16"/>
    </w:rPr>
  </w:style>
  <w:style w:type="character" w:customStyle="1" w:styleId="Corpodetexto3Char">
    <w:name w:val="Corpo de texto 3 Char"/>
    <w:basedOn w:val="DefaultParagraphFont"/>
    <w:link w:val="BodyText3"/>
    <w:rsid w:val="008165B6"/>
    <w:rPr>
      <w:rFonts w:ascii="Arial" w:hAnsi="Arial"/>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4.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chart" Target="charts/chart1.xml"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header" Target="header3.xml" /></Relationships>
</file>

<file path=word/_rels/header1.xml.rels>&#65279;<?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media/image3.jpeg" /></Relationships>
</file>

<file path=word/_rels/header3.xml.rels>&#65279;<?xml version="1.0" encoding="utf-8" standalone="yes"?><Relationships xmlns="http://schemas.openxmlformats.org/package/2006/relationships"><Relationship Id="rId1" Type="http://schemas.openxmlformats.org/officeDocument/2006/relationships/image" Target="media/image4.jpeg" /></Relationships>
</file>

<file path=word/charts/_rels/chart1.xml.rels>&#65279;<?xml version="1.0" encoding="utf-8" standalone="yes"?><Relationships xmlns="http://schemas.openxmlformats.org/package/2006/relationships"><Relationship Id="rId1" Type="http://schemas.openxmlformats.org/officeDocument/2006/relationships/oleObject" Target="file:///D:\Giani\Auditoria%202011%20Vale\Documentos%20Elaborados\Paraopeba%20RD-486\Estat&#237;stica%20Barragens%20CJ%20e%20Mar.xlsx" TargetMode="External" /></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pt-BR"/>
  <c:roundedCorners val="0"/>
  <c:chart>
    <c:title>
      <c:tx>
        <c:rich>
          <a:bodyPr vertOverflow="clip"/>
          <a:lstStyle/>
          <a:p>
            <a:pPr>
              <a:defRPr/>
            </a:pPr>
            <a:r>
              <a:rPr lang="en-US"/>
              <a:t>Histograma das Recomendações</a:t>
            </a:r>
          </a:p>
        </c:rich>
      </c:tx>
      <c:layout>
        <c:manualLayout>
          <c:xMode val="edge"/>
          <c:yMode val="edge"/>
          <c:x val="0.15190966754155741"/>
          <c:y val="0.02777777777777796"/>
        </c:manualLayout>
      </c:layout>
      <c:overlay val="0"/>
    </c:title>
    <c:autoTitleDeleted val="0"/>
    <c:view3D>
      <c:rotX val="30"/>
      <c:rotY val="0"/>
      <c:rAngAx val="0"/>
    </c:view3D>
    <c:plotArea>
      <c:layout/>
      <c:pie3DChart>
        <c:varyColors val="1"/>
        <c:ser>
          <c:idx val="0"/>
          <c:order val="0"/>
          <c:tx>
            <c:strRef>
              <c:f>Plan1!$A$4</c:f>
              <c:strCache>
                <c:ptCount val="1"/>
                <c:pt idx="0">
                  <c:v>Total</c:v>
                </c:pt>
              </c:strCache>
            </c:strRef>
          </c:tx>
          <c:explosion val="25"/>
          <c:dPt>
            <c:idx val="0"/>
            <c:spPr>
              <a:solidFill>
                <a:srgbClr val="0000FF"/>
              </a:solidFill>
            </c:spPr>
          </c:dPt>
          <c:dPt>
            <c:idx val="1"/>
            <c:spPr>
              <a:solidFill>
                <a:srgbClr val="99CCFF"/>
              </a:solidFill>
            </c:spPr>
          </c:dPt>
          <c:dPt>
            <c:idx val="2"/>
            <c:spPr>
              <a:solidFill>
                <a:srgbClr val="FFFF00"/>
              </a:solidFill>
            </c:spPr>
          </c:dPt>
          <c:dPt>
            <c:idx val="3"/>
            <c:spPr>
              <a:solidFill>
                <a:srgbClr val="FF9900"/>
              </a:solidFill>
            </c:spPr>
          </c:dPt>
          <c:dLbls>
            <c:dLbl>
              <c:idx val="0"/>
              <c:tx>
                <c:rich>
                  <a:bodyPr/>
                  <a:lstStyle/>
                  <a:p>
                    <a:pPr>
                      <a:defRPr/>
                    </a:pPr>
                    <a:r>
                      <a:rPr lang="en-US"/>
                      <a:t>Classe I
39%</a:t>
                    </a:r>
                  </a:p>
                </c:rich>
              </c:tx>
              <c:numFmt formatCode="0.00%" sourceLinked="0"/>
              <c:dLblPos val="bestFit"/>
              <c:showVal val="1"/>
              <c:showCatName val="1"/>
              <c:showPercent val="1"/>
            </c:dLbl>
            <c:dLbl>
              <c:idx val="1"/>
              <c:numFmt formatCode="0.00%" sourceLinked="0"/>
              <c:txPr>
                <a:bodyPr/>
                <a:lstStyle/>
                <a:p>
                  <a:pPr>
                    <a:defRPr/>
                  </a:pPr>
                  <a:endParaRPr lang="pt-BR"/>
                </a:p>
              </c:txPr>
            </c:dLbl>
            <c:dLbl>
              <c:idx val="2"/>
              <c:numFmt formatCode="0.00%" sourceLinked="0"/>
              <c:txPr>
                <a:bodyPr/>
                <a:lstStyle/>
                <a:p>
                  <a:pPr>
                    <a:defRPr/>
                  </a:pPr>
                  <a:endParaRPr lang="pt-BR"/>
                </a:p>
              </c:txPr>
            </c:dLbl>
            <c:dLbl>
              <c:idx val="4"/>
              <c:delete val="1"/>
            </c:dLbl>
            <c:dLblPos val="bestFit"/>
            <c:showCatName val="1"/>
            <c:showPercent val="1"/>
          </c:dLbls>
          <c:cat>
            <c:strRef>
              <c:f>Plan1!$B$1:$F$1</c:f>
              <c:strCache>
                <c:ptCount val="5"/>
                <c:pt idx="0">
                  <c:v>Classe I</c:v>
                </c:pt>
                <c:pt idx="1">
                  <c:v>Classe II</c:v>
                </c:pt>
                <c:pt idx="2">
                  <c:v>Classe III</c:v>
                </c:pt>
                <c:pt idx="3">
                  <c:v>Classe IV</c:v>
                </c:pt>
                <c:pt idx="4">
                  <c:v>Classe V</c:v>
                </c:pt>
              </c:strCache>
            </c:strRef>
          </c:cat>
          <c:val>
            <c:numRef>
              <c:f>Plan1!$B$4:$F$4</c:f>
              <c:numCache>
                <c:formatCode>General</c:formatCode>
                <c:ptCount val="5"/>
                <c:pt idx="0">
                  <c:v>37</c:v>
                </c:pt>
                <c:pt idx="1">
                  <c:v>24</c:v>
                </c:pt>
                <c:pt idx="2">
                  <c:v>11</c:v>
                </c:pt>
                <c:pt idx="3">
                  <c:v>2</c:v>
                </c:pt>
                <c:pt idx="4">
                  <c:v>0</c:v>
                </c:pt>
              </c:numCache>
            </c:numRef>
          </c:val>
        </c:ser>
        <c:dLbls>
          <c:showVal val="1"/>
        </c:dLbls>
      </c:pie3DChart>
    </c:plotArea>
    <c:plotVisOnly val="1"/>
    <c:dispBlanksAs val="zero"/>
    <c:showDLblsOverMax val="0"/>
  </c:chart>
  <c:externalData r:id="rId1"/>
</c:chartSpace>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B998AA-04B8-4ABB-BEA3-977293A08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40</Pages>
  <Words>12689</Words>
  <Characters>68522</Characters>
  <Application>Microsoft Office Word</Application>
  <DocSecurity>0</DocSecurity>
  <Lines>571</Lines>
  <Paragraphs>162</Paragraphs>
  <ScaleCrop>false</ScaleCrop>
  <HeadingPairs>
    <vt:vector size="2" baseType="variant">
      <vt:variant>
        <vt:lpstr>Título</vt:lpstr>
      </vt:variant>
      <vt:variant>
        <vt:i4>1</vt:i4>
      </vt:variant>
    </vt:vector>
  </HeadingPairs>
  <TitlesOfParts>
    <vt:vector size="1" baseType="lpstr">
      <vt:lpstr/>
    </vt:vector>
  </TitlesOfParts>
  <Company>Pimenta de Avila Consultoria</Company>
  <LinksUpToDate>false</LinksUpToDate>
  <CharactersWithSpaces>81049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leticia.elian</dc:creator>
  <cp:lastModifiedBy>debora.vale</cp:lastModifiedBy>
  <cp:revision>48</cp:revision>
  <dcterms:created xsi:type="dcterms:W3CDTF">2011-08-24T12:12:00Z</dcterms:created>
  <dcterms:modified xsi:type="dcterms:W3CDTF">2011-09-08T20:43:00Z</dcterms:modified>
</cp:coreProperties>
</file>